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80" w:rsidRDefault="00B74E80" w:rsidP="00B10CC6">
      <w:pPr>
        <w:jc w:val="both"/>
        <w:rPr>
          <w:lang w:eastAsia="ko-KR"/>
        </w:rPr>
      </w:pPr>
      <w:r>
        <w:rPr>
          <w:lang w:eastAsia="ko-KR"/>
        </w:rPr>
        <w:t>The table below provides details of</w:t>
      </w:r>
      <w:r w:rsidR="00F1205E">
        <w:rPr>
          <w:lang w:eastAsia="ko-KR"/>
        </w:rPr>
        <w:t xml:space="preserve"> the types of</w:t>
      </w:r>
      <w:r>
        <w:rPr>
          <w:lang w:eastAsia="ko-KR"/>
        </w:rPr>
        <w:t xml:space="preserve"> documentation that will be reviewed during the upcoming site visit. </w:t>
      </w:r>
      <w:r w:rsidR="005D3D0C">
        <w:rPr>
          <w:lang w:eastAsia="ko-KR"/>
        </w:rPr>
        <w:t>The documents listed under</w:t>
      </w:r>
      <w:r>
        <w:rPr>
          <w:lang w:eastAsia="ko-KR"/>
        </w:rPr>
        <w:t xml:space="preserve"> the </w:t>
      </w:r>
      <w:r w:rsidR="00A45516">
        <w:rPr>
          <w:lang w:eastAsia="ko-KR"/>
        </w:rPr>
        <w:t>left</w:t>
      </w:r>
      <w:r w:rsidR="005D3D0C">
        <w:rPr>
          <w:lang w:eastAsia="ko-KR"/>
        </w:rPr>
        <w:t xml:space="preserve"> column are relevant</w:t>
      </w:r>
      <w:r>
        <w:rPr>
          <w:lang w:eastAsia="ko-KR"/>
        </w:rPr>
        <w:t xml:space="preserve"> to the overall adm</w:t>
      </w:r>
      <w:r w:rsidR="00A45516">
        <w:rPr>
          <w:lang w:eastAsia="ko-KR"/>
        </w:rPr>
        <w:t>inistration of the grant</w:t>
      </w:r>
      <w:r>
        <w:rPr>
          <w:lang w:eastAsia="ko-KR"/>
        </w:rPr>
        <w:t xml:space="preserve"> fun</w:t>
      </w:r>
      <w:r w:rsidR="00426B18">
        <w:rPr>
          <w:lang w:eastAsia="ko-KR"/>
        </w:rPr>
        <w:t xml:space="preserve">ds. The documents listed under the right column </w:t>
      </w:r>
      <w:r>
        <w:rPr>
          <w:lang w:eastAsia="ko-KR"/>
        </w:rPr>
        <w:t>app</w:t>
      </w:r>
      <w:r w:rsidR="00426B18">
        <w:rPr>
          <w:lang w:eastAsia="ko-KR"/>
        </w:rPr>
        <w:t>ly</w:t>
      </w:r>
      <w:r>
        <w:rPr>
          <w:lang w:eastAsia="ko-KR"/>
        </w:rPr>
        <w:t xml:space="preserve"> to </w:t>
      </w:r>
      <w:r w:rsidR="008365D6">
        <w:rPr>
          <w:lang w:eastAsia="ko-KR"/>
        </w:rPr>
        <w:t xml:space="preserve">the </w:t>
      </w:r>
      <w:r w:rsidR="00426B18">
        <w:rPr>
          <w:lang w:eastAsia="ko-KR"/>
        </w:rPr>
        <w:t xml:space="preserve">individual programs. </w:t>
      </w:r>
    </w:p>
    <w:tbl>
      <w:tblPr>
        <w:tblW w:w="0" w:type="auto"/>
        <w:jc w:val="center"/>
        <w:tblInd w:w="98" w:type="dxa"/>
        <w:tblLook w:val="04A0" w:firstRow="1" w:lastRow="0" w:firstColumn="1" w:lastColumn="0" w:noHBand="0" w:noVBand="1"/>
      </w:tblPr>
      <w:tblGrid>
        <w:gridCol w:w="4469"/>
        <w:gridCol w:w="4649"/>
      </w:tblGrid>
      <w:tr w:rsidR="00B74E80" w:rsidRPr="008365D6" w:rsidTr="008365D6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B74E80" w:rsidRPr="008365D6" w:rsidRDefault="00B74E80" w:rsidP="00035D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5D6">
              <w:rPr>
                <w:rFonts w:ascii="Arial" w:hAnsi="Arial" w:cs="Arial"/>
                <w:b/>
                <w:bCs/>
                <w:sz w:val="18"/>
                <w:szCs w:val="18"/>
              </w:rPr>
              <w:t>Preliminary Document Request List</w:t>
            </w:r>
          </w:p>
        </w:tc>
      </w:tr>
      <w:tr w:rsidR="00B74E80" w:rsidRPr="008365D6" w:rsidTr="00A53780">
        <w:trPr>
          <w:trHeight w:val="655"/>
          <w:jc w:val="center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B74E80" w:rsidRPr="008365D6" w:rsidRDefault="00A53780" w:rsidP="00A537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Documentation made available </w:t>
            </w:r>
            <w:r w:rsidR="00B74E80" w:rsidRPr="008365D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upon arrival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B74E80" w:rsidRPr="008365D6" w:rsidRDefault="00B74E80" w:rsidP="00A4551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365D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Documentation </w:t>
            </w:r>
            <w:r w:rsidR="00A5378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requested as </w:t>
            </w:r>
            <w:r w:rsidR="008365D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applicable to samples selected for review</w:t>
            </w:r>
          </w:p>
        </w:tc>
      </w:tr>
      <w:tr w:rsidR="00B74E80" w:rsidRPr="008365D6" w:rsidTr="00A45516">
        <w:trPr>
          <w:trHeight w:val="600"/>
          <w:jc w:val="center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80" w:rsidRPr="008365D6" w:rsidRDefault="00B74E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>Policies &amp; Proced</w:t>
            </w:r>
            <w:r w:rsidR="00A45516">
              <w:rPr>
                <w:rFonts w:ascii="Arial" w:hAnsi="Arial" w:cs="Arial"/>
                <w:color w:val="000000"/>
                <w:sz w:val="18"/>
                <w:szCs w:val="18"/>
              </w:rPr>
              <w:t>ures for areas relat</w:t>
            </w:r>
            <w:r w:rsidR="00B10CC6">
              <w:rPr>
                <w:rFonts w:ascii="Arial" w:hAnsi="Arial" w:cs="Arial"/>
                <w:color w:val="000000"/>
                <w:sz w:val="18"/>
                <w:szCs w:val="18"/>
              </w:rPr>
              <w:t>ed to the administration of</w:t>
            </w:r>
            <w:r w:rsidR="00A45516">
              <w:rPr>
                <w:rFonts w:ascii="Arial" w:hAnsi="Arial" w:cs="Arial"/>
                <w:color w:val="000000"/>
                <w:sz w:val="18"/>
                <w:szCs w:val="18"/>
              </w:rPr>
              <w:t xml:space="preserve"> grant funds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E80" w:rsidRPr="008365D6" w:rsidRDefault="00B10CC6" w:rsidP="00B10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Invoices for grant </w:t>
            </w:r>
            <w:r w:rsidR="00B74E80" w:rsidRPr="008365D6">
              <w:rPr>
                <w:rFonts w:ascii="Arial" w:hAnsi="Arial" w:cs="Arial"/>
                <w:color w:val="000000"/>
                <w:sz w:val="18"/>
                <w:szCs w:val="18"/>
              </w:rPr>
              <w:t xml:space="preserve">related expenses </w:t>
            </w:r>
            <w:r w:rsidR="008A3ACE">
              <w:rPr>
                <w:rFonts w:ascii="Arial" w:hAnsi="Arial" w:cs="Arial"/>
                <w:color w:val="000000"/>
                <w:sz w:val="18"/>
                <w:szCs w:val="18"/>
              </w:rPr>
              <w:t>and supporting documentation</w:t>
            </w:r>
          </w:p>
        </w:tc>
      </w:tr>
      <w:tr w:rsidR="00B74E80" w:rsidRPr="008365D6" w:rsidTr="00A45516">
        <w:trPr>
          <w:trHeight w:val="645"/>
          <w:jc w:val="center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80" w:rsidRPr="008365D6" w:rsidRDefault="00B74E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>Organization Charts for all Administrative Functions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E80" w:rsidRPr="008365D6" w:rsidRDefault="00B10CC6" w:rsidP="00B10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Purchase Orders for grant</w:t>
            </w:r>
            <w:r w:rsidR="00B74E80" w:rsidRPr="008365D6">
              <w:rPr>
                <w:rFonts w:ascii="Arial" w:hAnsi="Arial" w:cs="Arial"/>
                <w:color w:val="000000"/>
                <w:sz w:val="18"/>
                <w:szCs w:val="18"/>
              </w:rPr>
              <w:t xml:space="preserve"> related purchases</w:t>
            </w:r>
          </w:p>
        </w:tc>
      </w:tr>
      <w:tr w:rsidR="00B74E80" w:rsidRPr="008365D6" w:rsidTr="00A45516">
        <w:trPr>
          <w:trHeight w:val="600"/>
          <w:jc w:val="center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80" w:rsidRPr="008365D6" w:rsidRDefault="00B74E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>Job profiles/descriptions for all administrative Functions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E80" w:rsidRPr="008365D6" w:rsidRDefault="00B74E80" w:rsidP="00B10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Contracts for </w:t>
            </w:r>
            <w:r w:rsidR="00A45516">
              <w:rPr>
                <w:rFonts w:ascii="Arial" w:hAnsi="Arial" w:cs="Arial"/>
                <w:color w:val="000000"/>
                <w:sz w:val="18"/>
                <w:szCs w:val="18"/>
              </w:rPr>
              <w:t xml:space="preserve">any goods/services related to </w:t>
            </w:r>
            <w:r w:rsidR="00B10CC6">
              <w:rPr>
                <w:rFonts w:ascii="Arial" w:hAnsi="Arial" w:cs="Arial"/>
                <w:color w:val="000000"/>
                <w:sz w:val="18"/>
                <w:szCs w:val="18"/>
              </w:rPr>
              <w:t>grant</w:t>
            </w: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</w:t>
            </w:r>
          </w:p>
        </w:tc>
      </w:tr>
      <w:tr w:rsidR="00B74E80" w:rsidRPr="008365D6" w:rsidTr="00A45516">
        <w:trPr>
          <w:trHeight w:val="300"/>
          <w:jc w:val="center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80" w:rsidRPr="008365D6" w:rsidRDefault="00B10CC6" w:rsidP="00B10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Desk review</w:t>
            </w:r>
            <w:r w:rsidR="00B74E80" w:rsidRPr="008365D6">
              <w:rPr>
                <w:rFonts w:ascii="Arial" w:hAnsi="Arial" w:cs="Arial"/>
                <w:color w:val="000000"/>
                <w:sz w:val="18"/>
                <w:szCs w:val="18"/>
              </w:rPr>
              <w:t xml:space="preserve"> reports and m</w:t>
            </w:r>
            <w:r w:rsidR="00085F3C">
              <w:rPr>
                <w:rFonts w:ascii="Arial" w:hAnsi="Arial" w:cs="Arial"/>
                <w:color w:val="000000"/>
                <w:sz w:val="18"/>
                <w:szCs w:val="18"/>
              </w:rPr>
              <w:t>ana</w:t>
            </w:r>
            <w:r w:rsidR="00B74E80" w:rsidRPr="008365D6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085F3C">
              <w:rPr>
                <w:rFonts w:ascii="Arial" w:hAnsi="Arial" w:cs="Arial"/>
                <w:color w:val="000000"/>
                <w:sz w:val="18"/>
                <w:szCs w:val="18"/>
              </w:rPr>
              <w:t>emen</w:t>
            </w:r>
            <w:r w:rsidR="00B74E80" w:rsidRPr="008365D6">
              <w:rPr>
                <w:rFonts w:ascii="Arial" w:hAnsi="Arial" w:cs="Arial"/>
                <w:color w:val="000000"/>
                <w:sz w:val="18"/>
                <w:szCs w:val="18"/>
              </w:rPr>
              <w:t>t letters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E80" w:rsidRPr="008365D6" w:rsidRDefault="00B10CC6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Relevant</w:t>
            </w:r>
            <w:r w:rsidR="00A45516">
              <w:rPr>
                <w:rFonts w:ascii="Arial" w:hAnsi="Arial" w:cs="Arial"/>
                <w:color w:val="000000"/>
                <w:sz w:val="18"/>
                <w:szCs w:val="18"/>
              </w:rPr>
              <w:t xml:space="preserve"> Grant Documentation</w:t>
            </w:r>
          </w:p>
        </w:tc>
      </w:tr>
      <w:tr w:rsidR="00B74E80" w:rsidRPr="008365D6" w:rsidTr="00A45516">
        <w:trPr>
          <w:trHeight w:val="300"/>
          <w:jc w:val="center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80" w:rsidRPr="008365D6" w:rsidRDefault="00B74E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>Code of Ethics</w:t>
            </w:r>
            <w:bookmarkStart w:id="0" w:name="_GoBack"/>
            <w:bookmarkEnd w:id="0"/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E80" w:rsidRPr="008365D6" w:rsidRDefault="00B74E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>Bank</w:t>
            </w:r>
            <w:r w:rsidR="00A45516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State</w:t>
            </w:r>
            <w:r w:rsidR="00B10CC6">
              <w:rPr>
                <w:rFonts w:ascii="Arial" w:hAnsi="Arial" w:cs="Arial"/>
                <w:color w:val="000000"/>
                <w:sz w:val="18"/>
                <w:szCs w:val="18"/>
              </w:rPr>
              <w:t>ments for accounts with grant</w:t>
            </w: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 transactions</w:t>
            </w:r>
          </w:p>
        </w:tc>
      </w:tr>
      <w:tr w:rsidR="00B74E80" w:rsidRPr="008365D6" w:rsidTr="00A45516">
        <w:trPr>
          <w:trHeight w:val="900"/>
          <w:jc w:val="center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80" w:rsidRPr="008365D6" w:rsidRDefault="00B74E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="00A455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>submitted Quarterly Reports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80" w:rsidRPr="008365D6" w:rsidRDefault="00B74E80" w:rsidP="00B10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>Internal Reports used to account for</w:t>
            </w:r>
            <w:r w:rsidR="00A45516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transactions relevant to the </w:t>
            </w:r>
            <w:r w:rsidR="00B10CC6">
              <w:rPr>
                <w:rFonts w:ascii="Arial" w:hAnsi="Arial" w:cs="Arial"/>
                <w:color w:val="000000"/>
                <w:sz w:val="18"/>
                <w:szCs w:val="18"/>
              </w:rPr>
              <w:t>grant</w:t>
            </w: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10CC6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>rogram (</w:t>
            </w:r>
            <w:r w:rsidR="005D3D0C" w:rsidRPr="008365D6">
              <w:rPr>
                <w:rFonts w:ascii="Arial" w:hAnsi="Arial" w:cs="Arial"/>
                <w:color w:val="000000"/>
                <w:sz w:val="18"/>
                <w:szCs w:val="18"/>
              </w:rPr>
              <w:t>e.g. Trial</w:t>
            </w: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 xml:space="preserve"> Balances, System reports, Treasury reports)</w:t>
            </w:r>
          </w:p>
        </w:tc>
      </w:tr>
      <w:tr w:rsidR="00B74E80" w:rsidRPr="008365D6" w:rsidTr="00A45516">
        <w:trPr>
          <w:trHeight w:val="1200"/>
          <w:jc w:val="center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80" w:rsidRPr="008365D6" w:rsidRDefault="00B74E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>Listing of all V</w:t>
            </w:r>
            <w:r w:rsidR="00A45516">
              <w:rPr>
                <w:rFonts w:ascii="Arial" w:hAnsi="Arial" w:cs="Arial"/>
                <w:color w:val="000000"/>
                <w:sz w:val="18"/>
                <w:szCs w:val="18"/>
              </w:rPr>
              <w:t>endors pro</w:t>
            </w:r>
            <w:r w:rsidR="00B10CC6">
              <w:rPr>
                <w:rFonts w:ascii="Arial" w:hAnsi="Arial" w:cs="Arial"/>
                <w:color w:val="000000"/>
                <w:sz w:val="18"/>
                <w:szCs w:val="18"/>
              </w:rPr>
              <w:t>viding services for the grant</w:t>
            </w:r>
            <w:r w:rsidR="00A45516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80" w:rsidRPr="008365D6" w:rsidRDefault="00B10CC6" w:rsidP="00B10C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 employees supporting grant</w:t>
            </w:r>
            <w:r w:rsidR="00B74E80" w:rsidRPr="008365D6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 functions:</w:t>
            </w:r>
            <w:r w:rsidR="00B74E80" w:rsidRPr="008365D6">
              <w:rPr>
                <w:rFonts w:ascii="Arial" w:hAnsi="Arial" w:cs="Arial"/>
                <w:color w:val="000000"/>
                <w:sz w:val="18"/>
                <w:szCs w:val="18"/>
              </w:rPr>
              <w:br/>
              <w:t>Payroll Reports</w:t>
            </w:r>
            <w:r w:rsidR="00B74E80" w:rsidRPr="008365D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Time cards </w:t>
            </w:r>
            <w:r w:rsidR="00B74E80" w:rsidRPr="008365D6">
              <w:rPr>
                <w:rFonts w:ascii="Arial" w:hAnsi="Arial" w:cs="Arial"/>
                <w:color w:val="000000"/>
                <w:sz w:val="18"/>
                <w:szCs w:val="18"/>
              </w:rPr>
              <w:br/>
              <w:t>Employee certification forms</w:t>
            </w:r>
          </w:p>
        </w:tc>
      </w:tr>
      <w:tr w:rsidR="00A53780" w:rsidRPr="008365D6" w:rsidTr="00A45516">
        <w:trPr>
          <w:trHeight w:val="600"/>
          <w:jc w:val="center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80" w:rsidRDefault="00A537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Grant program budgets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780" w:rsidRPr="008365D6" w:rsidRDefault="00A537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 request for reimbursements</w:t>
            </w:r>
          </w:p>
        </w:tc>
      </w:tr>
      <w:tr w:rsidR="00A53780" w:rsidRPr="008365D6" w:rsidTr="00A53780">
        <w:trPr>
          <w:trHeight w:val="600"/>
          <w:jc w:val="center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80" w:rsidRDefault="00A537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Listing of sub-sub grantees (if applicable)</w:t>
            </w:r>
          </w:p>
        </w:tc>
        <w:tc>
          <w:tcPr>
            <w:tcW w:w="464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3780" w:rsidRPr="008365D6" w:rsidRDefault="00A53780" w:rsidP="00A5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>Travel &amp; Per diem reports, invoices and reimbursement documentation for Administrative Expenses</w:t>
            </w:r>
          </w:p>
        </w:tc>
      </w:tr>
      <w:tr w:rsidR="00A53780" w:rsidRPr="008365D6" w:rsidTr="00F16C9C">
        <w:trPr>
          <w:trHeight w:val="600"/>
          <w:jc w:val="center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80" w:rsidRDefault="00A537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Contract files (including pre selection, post selection and award documentation)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780" w:rsidRPr="008365D6" w:rsidRDefault="00A537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3780" w:rsidRPr="008365D6" w:rsidTr="008A3ACE">
        <w:trPr>
          <w:trHeight w:val="600"/>
          <w:jc w:val="center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80" w:rsidRDefault="00A537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Inventory listing and insurance policies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780" w:rsidRPr="008365D6" w:rsidRDefault="00A537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3780" w:rsidRPr="008365D6" w:rsidTr="008A3ACE">
        <w:trPr>
          <w:trHeight w:val="600"/>
          <w:jc w:val="center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80" w:rsidRPr="008365D6" w:rsidRDefault="00A537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Chart of Accounts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80" w:rsidRPr="008365D6" w:rsidRDefault="008A3ACE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Payroll Reports (all personnel)</w:t>
            </w:r>
          </w:p>
        </w:tc>
      </w:tr>
      <w:tr w:rsidR="00A53780" w:rsidRPr="008365D6" w:rsidTr="008A3ACE">
        <w:trPr>
          <w:trHeight w:val="600"/>
          <w:jc w:val="center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80" w:rsidRPr="008365D6" w:rsidRDefault="00A537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>Bidding Process documentation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80" w:rsidRPr="008365D6" w:rsidRDefault="00A537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3780" w:rsidRPr="008365D6" w:rsidTr="008A3ACE">
        <w:trPr>
          <w:trHeight w:val="315"/>
          <w:jc w:val="center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780" w:rsidRPr="008365D6" w:rsidRDefault="00A537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 xml:space="preserve">Listing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all pro</w:t>
            </w:r>
            <w:r w:rsidR="00B10CC6">
              <w:rPr>
                <w:rFonts w:ascii="Arial" w:hAnsi="Arial" w:cs="Arial"/>
                <w:color w:val="000000"/>
                <w:sz w:val="18"/>
                <w:szCs w:val="18"/>
              </w:rPr>
              <w:t xml:space="preserve">ject sites (related to grant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efforts</w:t>
            </w:r>
            <w:r w:rsidRPr="008365D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80" w:rsidRPr="008365D6" w:rsidRDefault="00A53780" w:rsidP="00035D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74E80" w:rsidRDefault="00B74E80" w:rsidP="007E062E">
      <w:pPr>
        <w:rPr>
          <w:lang w:eastAsia="ko-KR"/>
        </w:rPr>
      </w:pPr>
    </w:p>
    <w:p w:rsidR="008365D6" w:rsidRPr="007E062E" w:rsidRDefault="008365D6" w:rsidP="007E062E">
      <w:pPr>
        <w:rPr>
          <w:lang w:eastAsia="ko-KR"/>
        </w:rPr>
      </w:pPr>
      <w:r w:rsidRPr="00A53780">
        <w:rPr>
          <w:b/>
          <w:lang w:eastAsia="ko-KR"/>
        </w:rPr>
        <w:t>Note:</w:t>
      </w:r>
      <w:r>
        <w:rPr>
          <w:lang w:eastAsia="ko-KR"/>
        </w:rPr>
        <w:t xml:space="preserve"> This is a preliminary listing of documents for </w:t>
      </w:r>
      <w:r w:rsidR="00A45516">
        <w:rPr>
          <w:lang w:eastAsia="ko-KR"/>
        </w:rPr>
        <w:t>review;</w:t>
      </w:r>
      <w:r>
        <w:rPr>
          <w:lang w:eastAsia="ko-KR"/>
        </w:rPr>
        <w:t xml:space="preserve"> additional documentation may be requested throughout </w:t>
      </w:r>
      <w:r w:rsidR="005D3D0C">
        <w:rPr>
          <w:lang w:eastAsia="ko-KR"/>
        </w:rPr>
        <w:t>fieldwork</w:t>
      </w:r>
      <w:r>
        <w:rPr>
          <w:lang w:eastAsia="ko-KR"/>
        </w:rPr>
        <w:t>.</w:t>
      </w:r>
    </w:p>
    <w:sectPr w:rsidR="008365D6" w:rsidRPr="007E062E" w:rsidSect="00915DD1">
      <w:headerReference w:type="default" r:id="rId10"/>
      <w:foot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5C" w:rsidRDefault="007F755C" w:rsidP="00BC28E7">
      <w:r>
        <w:separator/>
      </w:r>
    </w:p>
  </w:endnote>
  <w:endnote w:type="continuationSeparator" w:id="0">
    <w:p w:rsidR="007F755C" w:rsidRDefault="007F755C" w:rsidP="00BC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LBIC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16" w:rsidRDefault="002A3CBE" w:rsidP="00A45516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79375</wp:posOffset>
              </wp:positionV>
              <wp:extent cx="5943600" cy="0"/>
              <wp:effectExtent l="9525" t="12700" r="9525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1.25pt;margin-top:6.2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" strokecolor="#0d0d0d" strokeweight="1pt">
              <v:shadow color="#7f7f7f" opacity=".5" offset="1pt"/>
            </v:shape>
          </w:pict>
        </mc:Fallback>
      </mc:AlternateContent>
    </w:r>
  </w:p>
  <w:p w:rsidR="00A45516" w:rsidRDefault="00A45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5C" w:rsidRDefault="007F755C" w:rsidP="00BC28E7">
      <w:r>
        <w:separator/>
      </w:r>
    </w:p>
  </w:footnote>
  <w:footnote w:type="continuationSeparator" w:id="0">
    <w:p w:rsidR="007F755C" w:rsidRDefault="007F755C" w:rsidP="00BC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E7" w:rsidRPr="00BC28E7" w:rsidRDefault="008B477C" w:rsidP="00915DD1">
    <w:pPr>
      <w:pStyle w:val="Header"/>
      <w:spacing w:before="120" w:after="120"/>
      <w:rPr>
        <w:b/>
        <w:noProof/>
        <w:color w:val="0D0D0D"/>
      </w:rPr>
    </w:pPr>
    <w:r>
      <w:rPr>
        <w:b/>
        <w:noProof/>
        <w:color w:val="0D0D0D"/>
      </w:rPr>
      <w:t>Site Visit Preliminary Document Request List</w:t>
    </w:r>
    <w:r w:rsidR="00A45516">
      <w:rPr>
        <w:b/>
        <w:noProof/>
        <w:color w:val="0D0D0D"/>
      </w:rPr>
      <w:t xml:space="preserve">              </w:t>
    </w:r>
    <w:r w:rsidR="002A3CBE">
      <w:rPr>
        <w:b/>
        <w:noProof/>
        <w:color w:val="0D0D0D"/>
      </w:rPr>
      <w:drawing>
        <wp:inline distT="0" distB="0" distL="0" distR="0">
          <wp:extent cx="2052955" cy="548005"/>
          <wp:effectExtent l="0" t="0" r="4445" b="4445"/>
          <wp:docPr id="1" name="Picture 1" descr="G:\Shared drives\ADOA_Logos\ADOA\Grants\Arizona-ADOA-Grants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s\ADOA_Logos\ADOA\Grants\Arizona-ADOA-Grants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8E7" w:rsidRPr="00BC28E7">
      <w:rPr>
        <w:b/>
        <w:noProof/>
        <w:color w:val="0D0D0D"/>
      </w:rPr>
      <w:tab/>
    </w:r>
    <w:r w:rsidR="00BC28E7" w:rsidRPr="00BC28E7">
      <w:rPr>
        <w:b/>
        <w:noProof/>
        <w:color w:val="0D0D0D"/>
      </w:rPr>
      <w:tab/>
    </w:r>
    <w:r w:rsidR="00BC28E7" w:rsidRPr="00BC28E7">
      <w:rPr>
        <w:b/>
        <w:noProof/>
      </w:rPr>
      <w:tab/>
    </w:r>
  </w:p>
  <w:p w:rsidR="00BC28E7" w:rsidRDefault="002A3CBE" w:rsidP="00BC28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97155</wp:posOffset>
              </wp:positionV>
              <wp:extent cx="5943600" cy="0"/>
              <wp:effectExtent l="9525" t="11430" r="9525" b="76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7.65pt;width:46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" strokecolor="#0d0d0d" strokeweight="1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0727"/>
    <w:multiLevelType w:val="hybridMultilevel"/>
    <w:tmpl w:val="2488F7C6"/>
    <w:lvl w:ilvl="0" w:tplc="E17A8FF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C10683A"/>
    <w:multiLevelType w:val="hybridMultilevel"/>
    <w:tmpl w:val="AAFAA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2A03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269D2"/>
    <w:multiLevelType w:val="multilevel"/>
    <w:tmpl w:val="2488F7C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EE31AB1"/>
    <w:multiLevelType w:val="hybridMultilevel"/>
    <w:tmpl w:val="4AECC298"/>
    <w:lvl w:ilvl="0" w:tplc="E17A8FF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87AA9"/>
    <w:multiLevelType w:val="multilevel"/>
    <w:tmpl w:val="66CC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6526A"/>
    <w:multiLevelType w:val="multilevel"/>
    <w:tmpl w:val="1032B2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F415B"/>
    <w:multiLevelType w:val="hybridMultilevel"/>
    <w:tmpl w:val="391A2690"/>
    <w:lvl w:ilvl="0" w:tplc="2FA899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D76D2"/>
    <w:multiLevelType w:val="hybridMultilevel"/>
    <w:tmpl w:val="46A214A0"/>
    <w:lvl w:ilvl="0" w:tplc="E17A8FF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63F1E"/>
    <w:multiLevelType w:val="hybridMultilevel"/>
    <w:tmpl w:val="DFEC1E2A"/>
    <w:lvl w:ilvl="0" w:tplc="666218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F71159"/>
    <w:multiLevelType w:val="hybridMultilevel"/>
    <w:tmpl w:val="47AA9D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54"/>
    <w:rsid w:val="00000BB8"/>
    <w:rsid w:val="00014E9A"/>
    <w:rsid w:val="00017612"/>
    <w:rsid w:val="00017CF2"/>
    <w:rsid w:val="00020540"/>
    <w:rsid w:val="00023571"/>
    <w:rsid w:val="00024C21"/>
    <w:rsid w:val="00025A8D"/>
    <w:rsid w:val="00030790"/>
    <w:rsid w:val="00035DE0"/>
    <w:rsid w:val="000400E5"/>
    <w:rsid w:val="00046C61"/>
    <w:rsid w:val="00050694"/>
    <w:rsid w:val="00051DB1"/>
    <w:rsid w:val="000547E4"/>
    <w:rsid w:val="00061258"/>
    <w:rsid w:val="000613B4"/>
    <w:rsid w:val="000645CA"/>
    <w:rsid w:val="00064C49"/>
    <w:rsid w:val="00064F97"/>
    <w:rsid w:val="000754ED"/>
    <w:rsid w:val="00075E9B"/>
    <w:rsid w:val="00085F3C"/>
    <w:rsid w:val="00087B97"/>
    <w:rsid w:val="000A0B98"/>
    <w:rsid w:val="000A6D7B"/>
    <w:rsid w:val="000B2AEF"/>
    <w:rsid w:val="000C232D"/>
    <w:rsid w:val="000C5A6C"/>
    <w:rsid w:val="000D2163"/>
    <w:rsid w:val="000E3CB7"/>
    <w:rsid w:val="000E6298"/>
    <w:rsid w:val="001066B0"/>
    <w:rsid w:val="001153AE"/>
    <w:rsid w:val="0011561D"/>
    <w:rsid w:val="00121FC7"/>
    <w:rsid w:val="001230AA"/>
    <w:rsid w:val="00127610"/>
    <w:rsid w:val="00133831"/>
    <w:rsid w:val="00156593"/>
    <w:rsid w:val="001662F0"/>
    <w:rsid w:val="00167885"/>
    <w:rsid w:val="00174BB8"/>
    <w:rsid w:val="00177250"/>
    <w:rsid w:val="00180103"/>
    <w:rsid w:val="00195F7C"/>
    <w:rsid w:val="001A1171"/>
    <w:rsid w:val="001A3B0F"/>
    <w:rsid w:val="001D0C30"/>
    <w:rsid w:val="001D3330"/>
    <w:rsid w:val="001D3A8F"/>
    <w:rsid w:val="001D5D36"/>
    <w:rsid w:val="00200C68"/>
    <w:rsid w:val="00206CA5"/>
    <w:rsid w:val="002212DB"/>
    <w:rsid w:val="002217C0"/>
    <w:rsid w:val="00224142"/>
    <w:rsid w:val="002458D5"/>
    <w:rsid w:val="00250BA3"/>
    <w:rsid w:val="00256960"/>
    <w:rsid w:val="00263064"/>
    <w:rsid w:val="00273BA2"/>
    <w:rsid w:val="002834AA"/>
    <w:rsid w:val="00292472"/>
    <w:rsid w:val="00292561"/>
    <w:rsid w:val="00296776"/>
    <w:rsid w:val="002A0C39"/>
    <w:rsid w:val="002A3CBE"/>
    <w:rsid w:val="002A40A5"/>
    <w:rsid w:val="002A5958"/>
    <w:rsid w:val="002C5FAC"/>
    <w:rsid w:val="002D4662"/>
    <w:rsid w:val="0030367B"/>
    <w:rsid w:val="00313C1C"/>
    <w:rsid w:val="00320C1F"/>
    <w:rsid w:val="00324061"/>
    <w:rsid w:val="00331382"/>
    <w:rsid w:val="00337CD8"/>
    <w:rsid w:val="00352BD9"/>
    <w:rsid w:val="003638A1"/>
    <w:rsid w:val="003864B7"/>
    <w:rsid w:val="003928B5"/>
    <w:rsid w:val="00392902"/>
    <w:rsid w:val="003930B4"/>
    <w:rsid w:val="00395E10"/>
    <w:rsid w:val="003A4DAC"/>
    <w:rsid w:val="003A5640"/>
    <w:rsid w:val="003B5C89"/>
    <w:rsid w:val="003B62C3"/>
    <w:rsid w:val="003D5D91"/>
    <w:rsid w:val="003E56EF"/>
    <w:rsid w:val="003E5FA1"/>
    <w:rsid w:val="003E6665"/>
    <w:rsid w:val="003E72EE"/>
    <w:rsid w:val="00405F4D"/>
    <w:rsid w:val="00414B65"/>
    <w:rsid w:val="00414D1E"/>
    <w:rsid w:val="00426B18"/>
    <w:rsid w:val="00430CEB"/>
    <w:rsid w:val="0043555A"/>
    <w:rsid w:val="00436F83"/>
    <w:rsid w:val="004424D0"/>
    <w:rsid w:val="00443384"/>
    <w:rsid w:val="00447B04"/>
    <w:rsid w:val="00447FCB"/>
    <w:rsid w:val="00453D1E"/>
    <w:rsid w:val="004545AD"/>
    <w:rsid w:val="0045548F"/>
    <w:rsid w:val="004637D0"/>
    <w:rsid w:val="00466412"/>
    <w:rsid w:val="0047181F"/>
    <w:rsid w:val="004766D4"/>
    <w:rsid w:val="0048396E"/>
    <w:rsid w:val="004859EA"/>
    <w:rsid w:val="004A4319"/>
    <w:rsid w:val="004A5462"/>
    <w:rsid w:val="004A59E0"/>
    <w:rsid w:val="004B3EE1"/>
    <w:rsid w:val="004B6B65"/>
    <w:rsid w:val="004C63A0"/>
    <w:rsid w:val="004C6A17"/>
    <w:rsid w:val="004C6B9D"/>
    <w:rsid w:val="004F1036"/>
    <w:rsid w:val="004F2DDD"/>
    <w:rsid w:val="004F6195"/>
    <w:rsid w:val="00502883"/>
    <w:rsid w:val="00516E88"/>
    <w:rsid w:val="00523BDC"/>
    <w:rsid w:val="005328C5"/>
    <w:rsid w:val="0056199B"/>
    <w:rsid w:val="00573EB2"/>
    <w:rsid w:val="00580028"/>
    <w:rsid w:val="0058363F"/>
    <w:rsid w:val="00591ECC"/>
    <w:rsid w:val="005A2A26"/>
    <w:rsid w:val="005B0A75"/>
    <w:rsid w:val="005B34BC"/>
    <w:rsid w:val="005C0530"/>
    <w:rsid w:val="005C42D0"/>
    <w:rsid w:val="005D3D0C"/>
    <w:rsid w:val="005D4A5E"/>
    <w:rsid w:val="005D5F71"/>
    <w:rsid w:val="005D7A5B"/>
    <w:rsid w:val="005F11B3"/>
    <w:rsid w:val="005F2416"/>
    <w:rsid w:val="005F6B3C"/>
    <w:rsid w:val="005F7B18"/>
    <w:rsid w:val="00610632"/>
    <w:rsid w:val="006110C2"/>
    <w:rsid w:val="00614DA8"/>
    <w:rsid w:val="00624879"/>
    <w:rsid w:val="006268B6"/>
    <w:rsid w:val="006317B4"/>
    <w:rsid w:val="00633960"/>
    <w:rsid w:val="00643F86"/>
    <w:rsid w:val="006563AE"/>
    <w:rsid w:val="00661B75"/>
    <w:rsid w:val="0066619C"/>
    <w:rsid w:val="00673259"/>
    <w:rsid w:val="0067750F"/>
    <w:rsid w:val="0067768B"/>
    <w:rsid w:val="00683B55"/>
    <w:rsid w:val="00684FB8"/>
    <w:rsid w:val="0069127F"/>
    <w:rsid w:val="006A2121"/>
    <w:rsid w:val="006A5C28"/>
    <w:rsid w:val="006C3523"/>
    <w:rsid w:val="006D5769"/>
    <w:rsid w:val="006D6410"/>
    <w:rsid w:val="006D6D75"/>
    <w:rsid w:val="006F04B0"/>
    <w:rsid w:val="006F19A4"/>
    <w:rsid w:val="00700327"/>
    <w:rsid w:val="00710755"/>
    <w:rsid w:val="00716437"/>
    <w:rsid w:val="007168E9"/>
    <w:rsid w:val="00720A29"/>
    <w:rsid w:val="00735268"/>
    <w:rsid w:val="00747383"/>
    <w:rsid w:val="00755015"/>
    <w:rsid w:val="0076182E"/>
    <w:rsid w:val="00772191"/>
    <w:rsid w:val="007734FA"/>
    <w:rsid w:val="0077754B"/>
    <w:rsid w:val="00784AE1"/>
    <w:rsid w:val="00785088"/>
    <w:rsid w:val="007862EF"/>
    <w:rsid w:val="00792890"/>
    <w:rsid w:val="00796E56"/>
    <w:rsid w:val="007A52A6"/>
    <w:rsid w:val="007B26E1"/>
    <w:rsid w:val="007B2FD0"/>
    <w:rsid w:val="007B4F80"/>
    <w:rsid w:val="007D30F6"/>
    <w:rsid w:val="007D6616"/>
    <w:rsid w:val="007E062E"/>
    <w:rsid w:val="007E32F0"/>
    <w:rsid w:val="007F6E90"/>
    <w:rsid w:val="007F755C"/>
    <w:rsid w:val="00813D5D"/>
    <w:rsid w:val="0082045B"/>
    <w:rsid w:val="0082228E"/>
    <w:rsid w:val="008334F4"/>
    <w:rsid w:val="008351FA"/>
    <w:rsid w:val="008365D6"/>
    <w:rsid w:val="008431A0"/>
    <w:rsid w:val="0084324B"/>
    <w:rsid w:val="00843542"/>
    <w:rsid w:val="00844329"/>
    <w:rsid w:val="00852A46"/>
    <w:rsid w:val="00854F2C"/>
    <w:rsid w:val="00862394"/>
    <w:rsid w:val="00867C89"/>
    <w:rsid w:val="00880545"/>
    <w:rsid w:val="00883535"/>
    <w:rsid w:val="00887B23"/>
    <w:rsid w:val="0089722B"/>
    <w:rsid w:val="008A2AB1"/>
    <w:rsid w:val="008A3ACE"/>
    <w:rsid w:val="008A58DD"/>
    <w:rsid w:val="008B09B4"/>
    <w:rsid w:val="008B2053"/>
    <w:rsid w:val="008B477C"/>
    <w:rsid w:val="008C3560"/>
    <w:rsid w:val="008C3870"/>
    <w:rsid w:val="008C5C39"/>
    <w:rsid w:val="008C77E8"/>
    <w:rsid w:val="008D1624"/>
    <w:rsid w:val="008D443F"/>
    <w:rsid w:val="008D5136"/>
    <w:rsid w:val="008D674A"/>
    <w:rsid w:val="008E097E"/>
    <w:rsid w:val="008E541D"/>
    <w:rsid w:val="008F0E89"/>
    <w:rsid w:val="008F222B"/>
    <w:rsid w:val="008F23E9"/>
    <w:rsid w:val="008F4C02"/>
    <w:rsid w:val="008F7F65"/>
    <w:rsid w:val="00915DD1"/>
    <w:rsid w:val="00916462"/>
    <w:rsid w:val="0093075D"/>
    <w:rsid w:val="009330C7"/>
    <w:rsid w:val="00944EDD"/>
    <w:rsid w:val="00951008"/>
    <w:rsid w:val="009613BB"/>
    <w:rsid w:val="00964477"/>
    <w:rsid w:val="00967F3F"/>
    <w:rsid w:val="009723B7"/>
    <w:rsid w:val="00973F54"/>
    <w:rsid w:val="0099352C"/>
    <w:rsid w:val="009A58B0"/>
    <w:rsid w:val="009B6F9A"/>
    <w:rsid w:val="009C49CC"/>
    <w:rsid w:val="009D3E96"/>
    <w:rsid w:val="009E454A"/>
    <w:rsid w:val="009F146B"/>
    <w:rsid w:val="009F3DE4"/>
    <w:rsid w:val="00A202B1"/>
    <w:rsid w:val="00A23B10"/>
    <w:rsid w:val="00A3030E"/>
    <w:rsid w:val="00A45516"/>
    <w:rsid w:val="00A53176"/>
    <w:rsid w:val="00A53780"/>
    <w:rsid w:val="00A55A44"/>
    <w:rsid w:val="00A563FA"/>
    <w:rsid w:val="00A80756"/>
    <w:rsid w:val="00A80818"/>
    <w:rsid w:val="00A86316"/>
    <w:rsid w:val="00AA1CC1"/>
    <w:rsid w:val="00AC1371"/>
    <w:rsid w:val="00AD3E28"/>
    <w:rsid w:val="00AD6B74"/>
    <w:rsid w:val="00AE0DF2"/>
    <w:rsid w:val="00AF00CE"/>
    <w:rsid w:val="00AF4B8E"/>
    <w:rsid w:val="00B03767"/>
    <w:rsid w:val="00B06DB6"/>
    <w:rsid w:val="00B10CC6"/>
    <w:rsid w:val="00B10DA0"/>
    <w:rsid w:val="00B10DC7"/>
    <w:rsid w:val="00B13901"/>
    <w:rsid w:val="00B15ACE"/>
    <w:rsid w:val="00B231CA"/>
    <w:rsid w:val="00B2400F"/>
    <w:rsid w:val="00B40D58"/>
    <w:rsid w:val="00B611AB"/>
    <w:rsid w:val="00B62ED4"/>
    <w:rsid w:val="00B64829"/>
    <w:rsid w:val="00B66E7F"/>
    <w:rsid w:val="00B74E80"/>
    <w:rsid w:val="00B765C4"/>
    <w:rsid w:val="00B8617B"/>
    <w:rsid w:val="00B962C5"/>
    <w:rsid w:val="00B97A57"/>
    <w:rsid w:val="00BA2F89"/>
    <w:rsid w:val="00BA5ECB"/>
    <w:rsid w:val="00BB1E1B"/>
    <w:rsid w:val="00BC28E7"/>
    <w:rsid w:val="00BC52E1"/>
    <w:rsid w:val="00BC7CD6"/>
    <w:rsid w:val="00BD199A"/>
    <w:rsid w:val="00BE56D0"/>
    <w:rsid w:val="00BF3BC5"/>
    <w:rsid w:val="00BF60C5"/>
    <w:rsid w:val="00C1015F"/>
    <w:rsid w:val="00C10586"/>
    <w:rsid w:val="00C13C25"/>
    <w:rsid w:val="00C45267"/>
    <w:rsid w:val="00C54EAD"/>
    <w:rsid w:val="00C65819"/>
    <w:rsid w:val="00C677C3"/>
    <w:rsid w:val="00C7702E"/>
    <w:rsid w:val="00C92BC6"/>
    <w:rsid w:val="00C93E7F"/>
    <w:rsid w:val="00C95B10"/>
    <w:rsid w:val="00CA0460"/>
    <w:rsid w:val="00CB1229"/>
    <w:rsid w:val="00CC1924"/>
    <w:rsid w:val="00CC600D"/>
    <w:rsid w:val="00CD410C"/>
    <w:rsid w:val="00CE0A54"/>
    <w:rsid w:val="00CF43AB"/>
    <w:rsid w:val="00D03540"/>
    <w:rsid w:val="00D0395F"/>
    <w:rsid w:val="00D118CB"/>
    <w:rsid w:val="00D27827"/>
    <w:rsid w:val="00D370DE"/>
    <w:rsid w:val="00D50E52"/>
    <w:rsid w:val="00D5473C"/>
    <w:rsid w:val="00D60C36"/>
    <w:rsid w:val="00D74CA3"/>
    <w:rsid w:val="00D82B77"/>
    <w:rsid w:val="00D908F9"/>
    <w:rsid w:val="00DA365B"/>
    <w:rsid w:val="00DB3A36"/>
    <w:rsid w:val="00DC4E54"/>
    <w:rsid w:val="00DD7296"/>
    <w:rsid w:val="00DE4171"/>
    <w:rsid w:val="00DE4836"/>
    <w:rsid w:val="00DE4940"/>
    <w:rsid w:val="00DE50F5"/>
    <w:rsid w:val="00DF07F2"/>
    <w:rsid w:val="00E14840"/>
    <w:rsid w:val="00E1669B"/>
    <w:rsid w:val="00E21EFE"/>
    <w:rsid w:val="00E26F54"/>
    <w:rsid w:val="00E30F76"/>
    <w:rsid w:val="00E32AEA"/>
    <w:rsid w:val="00E370A2"/>
    <w:rsid w:val="00E37B6B"/>
    <w:rsid w:val="00E450FE"/>
    <w:rsid w:val="00E50B38"/>
    <w:rsid w:val="00E53418"/>
    <w:rsid w:val="00E55A5B"/>
    <w:rsid w:val="00E753DE"/>
    <w:rsid w:val="00E80704"/>
    <w:rsid w:val="00EA7C67"/>
    <w:rsid w:val="00EA7EFA"/>
    <w:rsid w:val="00EB22B5"/>
    <w:rsid w:val="00EC121E"/>
    <w:rsid w:val="00EC1404"/>
    <w:rsid w:val="00EC3542"/>
    <w:rsid w:val="00ED0B42"/>
    <w:rsid w:val="00EE41C0"/>
    <w:rsid w:val="00F02266"/>
    <w:rsid w:val="00F02699"/>
    <w:rsid w:val="00F1205E"/>
    <w:rsid w:val="00F16C9C"/>
    <w:rsid w:val="00F21771"/>
    <w:rsid w:val="00F23A31"/>
    <w:rsid w:val="00F502F5"/>
    <w:rsid w:val="00F55208"/>
    <w:rsid w:val="00F629A4"/>
    <w:rsid w:val="00F90E9E"/>
    <w:rsid w:val="00F9639F"/>
    <w:rsid w:val="00FA0E41"/>
    <w:rsid w:val="00FA2B50"/>
    <w:rsid w:val="00FA459E"/>
    <w:rsid w:val="00FB5A1F"/>
    <w:rsid w:val="00FB7D29"/>
    <w:rsid w:val="00FC34CC"/>
    <w:rsid w:val="00FC7C9A"/>
    <w:rsid w:val="00FC7DE8"/>
    <w:rsid w:val="00FD2AFC"/>
    <w:rsid w:val="00FF5435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6">
    <w:name w:val="xl26"/>
    <w:basedOn w:val="Normal"/>
    <w:next w:val="Normal"/>
    <w:rsid w:val="00CE0A54"/>
    <w:pPr>
      <w:autoSpaceDE w:val="0"/>
      <w:autoSpaceDN w:val="0"/>
      <w:adjustRightInd w:val="0"/>
      <w:spacing w:before="100" w:after="100"/>
    </w:pPr>
    <w:rPr>
      <w:rFonts w:ascii="DLBICB+TimesNewRoman" w:hAnsi="DLBICB+TimesNewRoman"/>
      <w:lang w:eastAsia="ko-KR"/>
    </w:rPr>
  </w:style>
  <w:style w:type="paragraph" w:styleId="NormalWeb">
    <w:name w:val="Normal (Web)"/>
    <w:basedOn w:val="Normal"/>
    <w:rsid w:val="00DE50F5"/>
    <w:pPr>
      <w:spacing w:before="100" w:beforeAutospacing="1" w:after="100" w:afterAutospacing="1"/>
    </w:pPr>
    <w:rPr>
      <w:lang w:eastAsia="ko-KR"/>
    </w:rPr>
  </w:style>
  <w:style w:type="character" w:styleId="Strong">
    <w:name w:val="Strong"/>
    <w:basedOn w:val="DefaultParagraphFont"/>
    <w:qFormat/>
    <w:rsid w:val="00DE50F5"/>
    <w:rPr>
      <w:b/>
      <w:bCs/>
    </w:rPr>
  </w:style>
  <w:style w:type="paragraph" w:styleId="BalloonText">
    <w:name w:val="Balloon Text"/>
    <w:basedOn w:val="Normal"/>
    <w:semiHidden/>
    <w:rsid w:val="00887B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87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7B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7B23"/>
    <w:rPr>
      <w:b/>
      <w:bCs/>
    </w:rPr>
  </w:style>
  <w:style w:type="paragraph" w:styleId="Header">
    <w:name w:val="header"/>
    <w:basedOn w:val="Normal"/>
    <w:link w:val="HeaderChar"/>
    <w:rsid w:val="00BC2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28E7"/>
    <w:rPr>
      <w:sz w:val="24"/>
      <w:szCs w:val="24"/>
    </w:rPr>
  </w:style>
  <w:style w:type="paragraph" w:styleId="Footer">
    <w:name w:val="footer"/>
    <w:basedOn w:val="Normal"/>
    <w:link w:val="FooterChar"/>
    <w:rsid w:val="00BC2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28E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062E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6">
    <w:name w:val="xl26"/>
    <w:basedOn w:val="Normal"/>
    <w:next w:val="Normal"/>
    <w:rsid w:val="00CE0A54"/>
    <w:pPr>
      <w:autoSpaceDE w:val="0"/>
      <w:autoSpaceDN w:val="0"/>
      <w:adjustRightInd w:val="0"/>
      <w:spacing w:before="100" w:after="100"/>
    </w:pPr>
    <w:rPr>
      <w:rFonts w:ascii="DLBICB+TimesNewRoman" w:hAnsi="DLBICB+TimesNewRoman"/>
      <w:lang w:eastAsia="ko-KR"/>
    </w:rPr>
  </w:style>
  <w:style w:type="paragraph" w:styleId="NormalWeb">
    <w:name w:val="Normal (Web)"/>
    <w:basedOn w:val="Normal"/>
    <w:rsid w:val="00DE50F5"/>
    <w:pPr>
      <w:spacing w:before="100" w:beforeAutospacing="1" w:after="100" w:afterAutospacing="1"/>
    </w:pPr>
    <w:rPr>
      <w:lang w:eastAsia="ko-KR"/>
    </w:rPr>
  </w:style>
  <w:style w:type="character" w:styleId="Strong">
    <w:name w:val="Strong"/>
    <w:basedOn w:val="DefaultParagraphFont"/>
    <w:qFormat/>
    <w:rsid w:val="00DE50F5"/>
    <w:rPr>
      <w:b/>
      <w:bCs/>
    </w:rPr>
  </w:style>
  <w:style w:type="paragraph" w:styleId="BalloonText">
    <w:name w:val="Balloon Text"/>
    <w:basedOn w:val="Normal"/>
    <w:semiHidden/>
    <w:rsid w:val="00887B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87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7B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7B23"/>
    <w:rPr>
      <w:b/>
      <w:bCs/>
    </w:rPr>
  </w:style>
  <w:style w:type="paragraph" w:styleId="Header">
    <w:name w:val="header"/>
    <w:basedOn w:val="Normal"/>
    <w:link w:val="HeaderChar"/>
    <w:rsid w:val="00BC2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28E7"/>
    <w:rPr>
      <w:sz w:val="24"/>
      <w:szCs w:val="24"/>
    </w:rPr>
  </w:style>
  <w:style w:type="paragraph" w:styleId="Footer">
    <w:name w:val="footer"/>
    <w:basedOn w:val="Normal"/>
    <w:link w:val="FooterChar"/>
    <w:rsid w:val="00BC2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28E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062E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559">
          <w:marLeft w:val="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9382">
          <w:marLeft w:val="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294">
          <w:marLeft w:val="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765">
          <w:marLeft w:val="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4A07-1D6C-40D8-94E3-B526AF50E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7C6BDE-0667-44B9-B5FF-8F95066C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</vt:lpstr>
    </vt:vector>
  </TitlesOfParts>
  <Company>Deloitte &amp; Touche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</dc:title>
  <dc:creator>Torres, Leticia</dc:creator>
  <cp:lastModifiedBy>Veronica Peralta Torres</cp:lastModifiedBy>
  <cp:revision>3</cp:revision>
  <cp:lastPrinted>2008-02-06T21:22:00Z</cp:lastPrinted>
  <dcterms:created xsi:type="dcterms:W3CDTF">2019-06-14T22:47:00Z</dcterms:created>
  <dcterms:modified xsi:type="dcterms:W3CDTF">2019-07-11T18:12:00Z</dcterms:modified>
</cp:coreProperties>
</file>