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65" w:rsidRPr="00A65C89" w:rsidRDefault="00035265" w:rsidP="00035265">
      <w:pPr>
        <w:pStyle w:val="Heading3"/>
      </w:pPr>
      <w:r>
        <w:t>3.2.5 Other</w:t>
      </w:r>
    </w:p>
    <w:p w:rsidR="00035265" w:rsidRPr="00907A0D" w:rsidRDefault="00035265" w:rsidP="00035265">
      <w:pPr>
        <w:pStyle w:val="Heading3"/>
        <w:rPr>
          <w:rFonts w:ascii="Calibri" w:hAnsi="Calibri"/>
          <w:b w:val="0"/>
        </w:rPr>
      </w:pPr>
      <w:r>
        <w:rPr>
          <w:rFonts w:ascii="Calibri" w:hAnsi="Calibri" w:cs="Arial"/>
          <w:b w:val="0"/>
          <w:color w:val="000000"/>
        </w:rPr>
        <w:t>Occasionally, state or local governments, other organizations, or individuals may offer state agencies other resources in the form of training, technical assistance, donations (cash, goods, or services). State agencies receiving these types of resources must account for them based on the type of resource received following established state and agency procedures and shall be responsible for ensuring compliance with all statutory requirements and intended purposes for which those resources are offered and received</w:t>
      </w:r>
      <w:r w:rsidRPr="005D56E9">
        <w:rPr>
          <w:rFonts w:ascii="Calibri" w:hAnsi="Calibri" w:cs="Arial"/>
          <w:b w:val="0"/>
          <w:color w:val="000000"/>
        </w:rPr>
        <w:t>.</w:t>
      </w:r>
      <w:r>
        <w:rPr>
          <w:rFonts w:ascii="Calibri" w:hAnsi="Calibri" w:cs="Arial"/>
          <w:b w:val="0"/>
          <w:color w:val="000000"/>
        </w:rPr>
        <w:t xml:space="preserve"> The State of Arizona agency receiving these resources must establish the organization providing the resources as the grantor in all internal records, including </w:t>
      </w:r>
      <w:proofErr w:type="spellStart"/>
      <w:r>
        <w:rPr>
          <w:rFonts w:ascii="Calibri" w:hAnsi="Calibri" w:cs="Arial"/>
          <w:b w:val="0"/>
          <w:color w:val="000000"/>
        </w:rPr>
        <w:t>eCivis</w:t>
      </w:r>
      <w:proofErr w:type="spellEnd"/>
      <w:r>
        <w:rPr>
          <w:rFonts w:ascii="Calibri" w:hAnsi="Calibri" w:cs="Arial"/>
          <w:b w:val="0"/>
          <w:color w:val="000000"/>
        </w:rPr>
        <w:t>.</w:t>
      </w:r>
    </w:p>
    <w:p w:rsidR="00391CC8" w:rsidRDefault="00391CC8">
      <w:bookmarkStart w:id="0" w:name="_GoBack"/>
      <w:bookmarkEnd w:id="0"/>
    </w:p>
    <w:sectPr w:rsidR="0039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65"/>
    <w:rsid w:val="00035265"/>
    <w:rsid w:val="0039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35E42-7B98-41B7-A0C7-53694DDA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35265"/>
    <w:pPr>
      <w:keepNext/>
      <w:keepLines/>
      <w:spacing w:before="200" w:after="0" w:line="276" w:lineRule="auto"/>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5265"/>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 Martinez</dc:creator>
  <cp:keywords/>
  <dc:description/>
  <cp:lastModifiedBy>Dina M Martinez</cp:lastModifiedBy>
  <cp:revision>1</cp:revision>
  <dcterms:created xsi:type="dcterms:W3CDTF">2016-06-08T21:23:00Z</dcterms:created>
  <dcterms:modified xsi:type="dcterms:W3CDTF">2016-06-08T21:24:00Z</dcterms:modified>
</cp:coreProperties>
</file>