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AE" w:rsidRDefault="008A08AE" w:rsidP="008A08AE">
      <w:pPr>
        <w:pStyle w:val="Heading3"/>
      </w:pPr>
      <w:bookmarkStart w:id="0" w:name="_GoBack"/>
      <w:r>
        <w:t>3.1.2 Cooperative Agreements</w:t>
      </w:r>
    </w:p>
    <w:bookmarkEnd w:id="0"/>
    <w:p w:rsidR="008A08AE" w:rsidRPr="003F6107" w:rsidRDefault="008A08AE" w:rsidP="008A08AE">
      <w:pPr>
        <w:pStyle w:val="Heading3"/>
        <w:rPr>
          <w:rFonts w:ascii="Calibri" w:hAnsi="Calibri" w:cs="Arial"/>
          <w:b w:val="0"/>
          <w:color w:val="000000"/>
        </w:rPr>
      </w:pPr>
      <w:r w:rsidRPr="0011329B">
        <w:rPr>
          <w:rFonts w:ascii="Calibri" w:hAnsi="Calibri" w:cs="Arial"/>
          <w:b w:val="0"/>
          <w:color w:val="000000"/>
        </w:rPr>
        <w:t>Cooperative agreements are awarded by the Federal Government as authorized by legislation and require substantial involvement between the awarding agency and the awardee in providing goods or services to the authorized recipients.</w:t>
      </w:r>
      <w:r>
        <w:rPr>
          <w:rFonts w:ascii="Calibri" w:hAnsi="Calibri" w:cs="Arial"/>
          <w:b w:val="0"/>
          <w:color w:val="000000"/>
        </w:rPr>
        <w:t xml:space="preserve"> A cooperative agreement is, in simple terms, a partnership to perform a program or project in conjunction with the Federal Government.</w:t>
      </w:r>
      <w:r w:rsidRPr="00300712">
        <w:rPr>
          <w:rFonts w:ascii="Arial" w:hAnsi="Arial" w:cs="Arial"/>
          <w:color w:val="000000"/>
        </w:rPr>
        <w:t xml:space="preserve"> </w:t>
      </w:r>
      <w:r w:rsidRPr="003F6107">
        <w:rPr>
          <w:rFonts w:ascii="Calibri" w:hAnsi="Calibri" w:cs="Arial"/>
          <w:b w:val="0"/>
          <w:color w:val="000000"/>
        </w:rPr>
        <w:t xml:space="preserve">Substantial federal involvement does not mean that work under a cooperative agreement is performed on federal space or that federal property is utilized by the recipient in the performance of the agreement.  Federal involvement is limited to the minimum consistent with program requirements.  Each cooperative agreement includes special conditions that describe the nature, character, and extent of federal involvement agreed to by the </w:t>
      </w:r>
      <w:r>
        <w:rPr>
          <w:rFonts w:ascii="Calibri" w:hAnsi="Calibri" w:cs="Arial"/>
          <w:b w:val="0"/>
          <w:color w:val="000000"/>
        </w:rPr>
        <w:t>s</w:t>
      </w:r>
      <w:r w:rsidRPr="003F6107">
        <w:rPr>
          <w:rFonts w:ascii="Calibri" w:hAnsi="Calibri" w:cs="Arial"/>
          <w:b w:val="0"/>
          <w:color w:val="000000"/>
        </w:rPr>
        <w:t>tate as recipient that makes the agreement different from a grant.</w:t>
      </w:r>
    </w:p>
    <w:p w:rsidR="008A08AE" w:rsidRDefault="008A08AE" w:rsidP="008A08AE">
      <w:pPr>
        <w:spacing w:after="0"/>
        <w:rPr>
          <w:b/>
          <w:u w:val="single"/>
        </w:rPr>
      </w:pPr>
    </w:p>
    <w:p w:rsidR="008A08AE" w:rsidRDefault="008A08AE" w:rsidP="008A08AE">
      <w:pPr>
        <w:spacing w:after="0"/>
        <w:rPr>
          <w:b/>
          <w:u w:val="single"/>
        </w:rPr>
      </w:pPr>
      <w:r w:rsidRPr="001251C2">
        <w:rPr>
          <w:b/>
          <w:u w:val="single"/>
        </w:rPr>
        <w:t>Wh</w:t>
      </w:r>
      <w:r>
        <w:rPr>
          <w:b/>
          <w:u w:val="single"/>
        </w:rPr>
        <w:t>en</w:t>
      </w:r>
      <w:r w:rsidRPr="001251C2">
        <w:rPr>
          <w:b/>
          <w:u w:val="single"/>
        </w:rPr>
        <w:t xml:space="preserve"> is Substantial Involvement by the Federal Government</w:t>
      </w:r>
      <w:r>
        <w:rPr>
          <w:b/>
          <w:u w:val="single"/>
        </w:rPr>
        <w:t xml:space="preserve"> Expected</w:t>
      </w:r>
      <w:r w:rsidRPr="001251C2">
        <w:rPr>
          <w:b/>
          <w:u w:val="single"/>
        </w:rPr>
        <w:t>?</w:t>
      </w:r>
    </w:p>
    <w:p w:rsidR="008A08AE" w:rsidRPr="001251C2" w:rsidRDefault="008A08AE" w:rsidP="008A08AE">
      <w:pPr>
        <w:spacing w:after="0"/>
        <w:rPr>
          <w:b/>
          <w:u w:val="single"/>
        </w:rPr>
      </w:pPr>
    </w:p>
    <w:p w:rsidR="008A08AE" w:rsidRPr="003F6107" w:rsidRDefault="008A08AE" w:rsidP="008A08AE">
      <w:pPr>
        <w:rPr>
          <w:rFonts w:cs="Arial"/>
          <w:color w:val="000000"/>
        </w:rPr>
      </w:pPr>
      <w:r w:rsidRPr="003F6107">
        <w:rPr>
          <w:rFonts w:cs="Arial"/>
          <w:color w:val="000000"/>
        </w:rPr>
        <w:t>Substantial involvement encompasses more than routine monitoring or auditing of products or compliance with administrative requirements.  It entails actual participation and joint efforts, but does not include direct federal supervision or control.</w:t>
      </w:r>
    </w:p>
    <w:p w:rsidR="008A08AE" w:rsidRPr="003F6107" w:rsidRDefault="008A08AE" w:rsidP="008A08AE">
      <w:pPr>
        <w:widowControl w:val="0"/>
        <w:autoSpaceDE w:val="0"/>
        <w:autoSpaceDN w:val="0"/>
        <w:adjustRightInd w:val="0"/>
        <w:spacing w:after="0" w:line="240" w:lineRule="auto"/>
        <w:rPr>
          <w:rFonts w:eastAsia="Times New Roman" w:cs="Arial"/>
          <w:color w:val="000000"/>
        </w:rPr>
      </w:pPr>
      <w:r w:rsidRPr="003F6107">
        <w:rPr>
          <w:rFonts w:eastAsia="Times New Roman" w:cs="Arial"/>
          <w:color w:val="000000"/>
        </w:rPr>
        <w:t xml:space="preserve">The Federal Government expects substantial federal involvement with: </w:t>
      </w:r>
    </w:p>
    <w:p w:rsidR="008A08AE" w:rsidRPr="003F6107" w:rsidRDefault="008A08AE" w:rsidP="008A08AE">
      <w:pPr>
        <w:widowControl w:val="0"/>
        <w:autoSpaceDE w:val="0"/>
        <w:autoSpaceDN w:val="0"/>
        <w:adjustRightInd w:val="0"/>
        <w:spacing w:after="0" w:line="240" w:lineRule="auto"/>
        <w:rPr>
          <w:rFonts w:eastAsia="Times New Roman" w:cs="Arial"/>
          <w:color w:val="000000"/>
        </w:rPr>
      </w:pPr>
    </w:p>
    <w:p w:rsidR="008A08AE" w:rsidRPr="003F6107" w:rsidRDefault="008A08AE" w:rsidP="008A08AE">
      <w:pPr>
        <w:widowControl w:val="0"/>
        <w:numPr>
          <w:ilvl w:val="1"/>
          <w:numId w:val="1"/>
        </w:numPr>
        <w:tabs>
          <w:tab w:val="left" w:pos="-1440"/>
          <w:tab w:val="left" w:pos="900"/>
        </w:tabs>
        <w:autoSpaceDE w:val="0"/>
        <w:autoSpaceDN w:val="0"/>
        <w:adjustRightInd w:val="0"/>
        <w:spacing w:after="0" w:line="240" w:lineRule="auto"/>
        <w:ind w:left="1260"/>
        <w:contextualSpacing/>
        <w:rPr>
          <w:rFonts w:eastAsia="Times New Roman" w:cs="Arial"/>
          <w:color w:val="000000"/>
        </w:rPr>
      </w:pPr>
      <w:r w:rsidRPr="003F6107">
        <w:rPr>
          <w:rFonts w:eastAsia="Times New Roman" w:cs="Arial"/>
          <w:color w:val="000000"/>
        </w:rPr>
        <w:t>New or complex program areas (e.g., information systems development, demonstration projects);</w:t>
      </w:r>
    </w:p>
    <w:p w:rsidR="008A08AE" w:rsidRPr="003F6107" w:rsidRDefault="008A08AE" w:rsidP="008A08AE">
      <w:pPr>
        <w:widowControl w:val="0"/>
        <w:autoSpaceDE w:val="0"/>
        <w:autoSpaceDN w:val="0"/>
        <w:adjustRightInd w:val="0"/>
        <w:spacing w:after="0" w:line="240" w:lineRule="auto"/>
        <w:contextualSpacing/>
        <w:rPr>
          <w:rFonts w:eastAsia="Times New Roman" w:cs="Arial"/>
          <w:color w:val="000000"/>
        </w:rPr>
      </w:pPr>
    </w:p>
    <w:p w:rsidR="008A08AE" w:rsidRPr="003F6107" w:rsidRDefault="008A08AE" w:rsidP="008A08AE">
      <w:pPr>
        <w:widowControl w:val="0"/>
        <w:numPr>
          <w:ilvl w:val="1"/>
          <w:numId w:val="1"/>
        </w:numPr>
        <w:tabs>
          <w:tab w:val="left" w:pos="-1440"/>
          <w:tab w:val="left" w:pos="900"/>
        </w:tabs>
        <w:autoSpaceDE w:val="0"/>
        <w:autoSpaceDN w:val="0"/>
        <w:adjustRightInd w:val="0"/>
        <w:spacing w:after="0" w:line="240" w:lineRule="auto"/>
        <w:ind w:left="1260"/>
        <w:contextualSpacing/>
        <w:rPr>
          <w:rFonts w:eastAsia="Times New Roman" w:cs="Arial"/>
          <w:color w:val="000000"/>
        </w:rPr>
      </w:pPr>
      <w:r w:rsidRPr="003F6107">
        <w:rPr>
          <w:rFonts w:eastAsia="Times New Roman" w:cs="Arial"/>
          <w:color w:val="000000"/>
        </w:rPr>
        <w:t xml:space="preserve">Projects in which collaboration between the Federal Government and the </w:t>
      </w:r>
      <w:r>
        <w:rPr>
          <w:rFonts w:eastAsia="Times New Roman" w:cs="Arial"/>
          <w:color w:val="000000"/>
        </w:rPr>
        <w:t>s</w:t>
      </w:r>
      <w:r w:rsidRPr="003F6107">
        <w:rPr>
          <w:rFonts w:eastAsia="Times New Roman" w:cs="Arial"/>
          <w:color w:val="000000"/>
        </w:rPr>
        <w:t xml:space="preserve">tate is desirable; </w:t>
      </w:r>
    </w:p>
    <w:p w:rsidR="008A08AE" w:rsidRPr="003F6107" w:rsidRDefault="008A08AE" w:rsidP="008A08AE">
      <w:pPr>
        <w:widowControl w:val="0"/>
        <w:tabs>
          <w:tab w:val="left" w:pos="-1440"/>
          <w:tab w:val="left" w:pos="1080"/>
        </w:tabs>
        <w:autoSpaceDE w:val="0"/>
        <w:autoSpaceDN w:val="0"/>
        <w:adjustRightInd w:val="0"/>
        <w:spacing w:after="0" w:line="240" w:lineRule="auto"/>
        <w:ind w:left="360"/>
        <w:contextualSpacing/>
        <w:rPr>
          <w:rFonts w:eastAsia="Times New Roman" w:cs="Arial"/>
          <w:color w:val="000000"/>
        </w:rPr>
      </w:pPr>
    </w:p>
    <w:p w:rsidR="008A08AE" w:rsidRPr="003F6107" w:rsidRDefault="008A08AE" w:rsidP="008A08AE">
      <w:pPr>
        <w:widowControl w:val="0"/>
        <w:numPr>
          <w:ilvl w:val="1"/>
          <w:numId w:val="1"/>
        </w:numPr>
        <w:tabs>
          <w:tab w:val="left" w:pos="-1440"/>
          <w:tab w:val="left" w:pos="900"/>
        </w:tabs>
        <w:autoSpaceDE w:val="0"/>
        <w:autoSpaceDN w:val="0"/>
        <w:adjustRightInd w:val="0"/>
        <w:spacing w:after="0" w:line="240" w:lineRule="auto"/>
        <w:ind w:left="1260"/>
        <w:contextualSpacing/>
        <w:rPr>
          <w:rFonts w:eastAsia="Times New Roman" w:cs="Arial"/>
          <w:color w:val="000000"/>
        </w:rPr>
      </w:pPr>
      <w:r w:rsidRPr="003F6107">
        <w:rPr>
          <w:rFonts w:eastAsia="Times New Roman" w:cs="Arial"/>
          <w:color w:val="000000"/>
        </w:rPr>
        <w:t>Projects for which monitoring is necessary to permit specified kinds of direction or redirection because of interrelationships among projects in areas such as applied research; and</w:t>
      </w:r>
    </w:p>
    <w:p w:rsidR="008A08AE" w:rsidRPr="003F6107" w:rsidRDefault="008A08AE" w:rsidP="008A08AE">
      <w:pPr>
        <w:widowControl w:val="0"/>
        <w:tabs>
          <w:tab w:val="left" w:pos="-1440"/>
          <w:tab w:val="left" w:pos="1080"/>
        </w:tabs>
        <w:autoSpaceDE w:val="0"/>
        <w:autoSpaceDN w:val="0"/>
        <w:adjustRightInd w:val="0"/>
        <w:spacing w:after="0" w:line="240" w:lineRule="auto"/>
        <w:ind w:left="360"/>
        <w:contextualSpacing/>
        <w:rPr>
          <w:rFonts w:eastAsia="Times New Roman" w:cs="Arial"/>
          <w:color w:val="000000"/>
        </w:rPr>
      </w:pPr>
    </w:p>
    <w:p w:rsidR="008A08AE" w:rsidRPr="001251C2" w:rsidRDefault="008A08AE" w:rsidP="008A08AE">
      <w:pPr>
        <w:widowControl w:val="0"/>
        <w:numPr>
          <w:ilvl w:val="1"/>
          <w:numId w:val="1"/>
        </w:numPr>
        <w:tabs>
          <w:tab w:val="left" w:pos="-1440"/>
          <w:tab w:val="left" w:pos="900"/>
        </w:tabs>
        <w:autoSpaceDE w:val="0"/>
        <w:autoSpaceDN w:val="0"/>
        <w:adjustRightInd w:val="0"/>
        <w:spacing w:after="0" w:line="240" w:lineRule="auto"/>
        <w:ind w:left="1260"/>
        <w:contextualSpacing/>
        <w:rPr>
          <w:rFonts w:ascii="Arial" w:eastAsia="Times New Roman" w:hAnsi="Arial" w:cs="Arial"/>
          <w:color w:val="000000"/>
          <w:sz w:val="24"/>
          <w:szCs w:val="24"/>
        </w:rPr>
      </w:pPr>
      <w:r w:rsidRPr="003F6107">
        <w:rPr>
          <w:rFonts w:eastAsia="Times New Roman" w:cs="Arial"/>
          <w:color w:val="000000"/>
        </w:rPr>
        <w:t xml:space="preserve">Projects in which standards are being developed or the application of standards requires a period of adjustment until the </w:t>
      </w:r>
      <w:r>
        <w:rPr>
          <w:rFonts w:eastAsia="Times New Roman" w:cs="Arial"/>
          <w:color w:val="000000"/>
        </w:rPr>
        <w:t>s</w:t>
      </w:r>
      <w:r w:rsidRPr="003F6107">
        <w:rPr>
          <w:rFonts w:eastAsia="Times New Roman" w:cs="Arial"/>
          <w:color w:val="000000"/>
        </w:rPr>
        <w:t>tate’s capability as a recipient has been established.</w:t>
      </w:r>
    </w:p>
    <w:p w:rsidR="008A08AE" w:rsidRPr="003F6107" w:rsidRDefault="008A08AE" w:rsidP="008A08AE">
      <w:pPr>
        <w:widowControl w:val="0"/>
        <w:tabs>
          <w:tab w:val="left" w:pos="-1440"/>
          <w:tab w:val="left" w:pos="900"/>
        </w:tabs>
        <w:autoSpaceDE w:val="0"/>
        <w:autoSpaceDN w:val="0"/>
        <w:adjustRightInd w:val="0"/>
        <w:spacing w:before="100" w:beforeAutospacing="1" w:after="100" w:afterAutospacing="1" w:line="240" w:lineRule="auto"/>
        <w:rPr>
          <w:rFonts w:eastAsia="Times New Roman" w:cs="Arial"/>
          <w:b/>
          <w:color w:val="000000"/>
          <w:u w:val="single"/>
        </w:rPr>
      </w:pPr>
      <w:r w:rsidRPr="003F6107">
        <w:rPr>
          <w:rFonts w:eastAsia="Times New Roman" w:cs="Arial"/>
          <w:b/>
          <w:color w:val="000000"/>
          <w:u w:val="single"/>
        </w:rPr>
        <w:t>What is Substantial Federal Involvement?</w:t>
      </w:r>
    </w:p>
    <w:p w:rsidR="008A08AE" w:rsidRPr="003F6107" w:rsidRDefault="008A08AE" w:rsidP="008A08AE">
      <w:pPr>
        <w:widowControl w:val="0"/>
        <w:numPr>
          <w:ilvl w:val="1"/>
          <w:numId w:val="2"/>
        </w:numPr>
        <w:tabs>
          <w:tab w:val="left" w:pos="-1440"/>
          <w:tab w:val="left" w:pos="900"/>
        </w:tabs>
        <w:autoSpaceDE w:val="0"/>
        <w:autoSpaceDN w:val="0"/>
        <w:adjustRightInd w:val="0"/>
        <w:spacing w:after="0" w:line="240" w:lineRule="auto"/>
        <w:ind w:left="1260"/>
        <w:rPr>
          <w:rFonts w:eastAsia="Times New Roman" w:cs="Arial"/>
          <w:color w:val="000000"/>
        </w:rPr>
      </w:pPr>
      <w:r w:rsidRPr="003F6107">
        <w:rPr>
          <w:rFonts w:eastAsia="Times New Roman" w:cs="Arial"/>
          <w:color w:val="000000"/>
        </w:rPr>
        <w:t>Federal Government’s authority to immediately halt an activity if performance specifications are not met;</w:t>
      </w:r>
    </w:p>
    <w:p w:rsidR="008A08AE" w:rsidRPr="003F6107" w:rsidRDefault="008A08AE" w:rsidP="008A08AE">
      <w:pPr>
        <w:widowControl w:val="0"/>
        <w:tabs>
          <w:tab w:val="left" w:pos="-1440"/>
          <w:tab w:val="left" w:pos="1080"/>
        </w:tabs>
        <w:autoSpaceDE w:val="0"/>
        <w:autoSpaceDN w:val="0"/>
        <w:adjustRightInd w:val="0"/>
        <w:spacing w:after="0" w:line="240" w:lineRule="auto"/>
        <w:ind w:left="360"/>
        <w:rPr>
          <w:rFonts w:eastAsia="Times New Roman" w:cs="Arial"/>
          <w:color w:val="000000"/>
        </w:rPr>
      </w:pPr>
    </w:p>
    <w:p w:rsidR="008A08AE" w:rsidRPr="003F6107" w:rsidRDefault="008A08AE" w:rsidP="008A08AE">
      <w:pPr>
        <w:widowControl w:val="0"/>
        <w:numPr>
          <w:ilvl w:val="1"/>
          <w:numId w:val="2"/>
        </w:numPr>
        <w:tabs>
          <w:tab w:val="left" w:pos="-1440"/>
          <w:tab w:val="left" w:pos="900"/>
        </w:tabs>
        <w:autoSpaceDE w:val="0"/>
        <w:autoSpaceDN w:val="0"/>
        <w:adjustRightInd w:val="0"/>
        <w:spacing w:after="0" w:line="240" w:lineRule="auto"/>
        <w:ind w:left="1260"/>
        <w:rPr>
          <w:rFonts w:eastAsia="Times New Roman" w:cs="Arial"/>
          <w:color w:val="000000"/>
        </w:rPr>
      </w:pPr>
      <w:r w:rsidRPr="003F6107">
        <w:rPr>
          <w:rFonts w:eastAsia="Times New Roman" w:cs="Arial"/>
          <w:color w:val="000000"/>
        </w:rPr>
        <w:t>Federal Government review and approval of one stage of the project before work can begin on a subsequent stage;</w:t>
      </w:r>
    </w:p>
    <w:p w:rsidR="008A08AE" w:rsidRPr="003F6107" w:rsidRDefault="008A08AE" w:rsidP="008A08AE">
      <w:pPr>
        <w:widowControl w:val="0"/>
        <w:tabs>
          <w:tab w:val="left" w:pos="-1440"/>
          <w:tab w:val="left" w:pos="1080"/>
        </w:tabs>
        <w:autoSpaceDE w:val="0"/>
        <w:autoSpaceDN w:val="0"/>
        <w:adjustRightInd w:val="0"/>
        <w:spacing w:after="0" w:line="240" w:lineRule="auto"/>
        <w:ind w:left="360"/>
        <w:rPr>
          <w:rFonts w:eastAsia="Times New Roman" w:cs="Arial"/>
          <w:color w:val="000000"/>
        </w:rPr>
      </w:pPr>
    </w:p>
    <w:p w:rsidR="008A08AE" w:rsidRPr="003F6107" w:rsidRDefault="008A08AE" w:rsidP="008A08AE">
      <w:pPr>
        <w:widowControl w:val="0"/>
        <w:numPr>
          <w:ilvl w:val="1"/>
          <w:numId w:val="2"/>
        </w:numPr>
        <w:tabs>
          <w:tab w:val="left" w:pos="-1440"/>
          <w:tab w:val="left" w:pos="900"/>
        </w:tabs>
        <w:autoSpaceDE w:val="0"/>
        <w:autoSpaceDN w:val="0"/>
        <w:adjustRightInd w:val="0"/>
        <w:spacing w:after="0" w:line="240" w:lineRule="auto"/>
        <w:ind w:left="1260"/>
        <w:rPr>
          <w:rFonts w:eastAsia="Times New Roman" w:cs="Arial"/>
          <w:color w:val="000000"/>
        </w:rPr>
      </w:pPr>
      <w:r w:rsidRPr="003F6107">
        <w:rPr>
          <w:rFonts w:eastAsia="Times New Roman" w:cs="Arial"/>
          <w:color w:val="000000"/>
        </w:rPr>
        <w:t xml:space="preserve">Federal Government review and approval of substantive provisions of proposed </w:t>
      </w:r>
      <w:proofErr w:type="spellStart"/>
      <w:r w:rsidRPr="003F6107">
        <w:rPr>
          <w:rFonts w:eastAsia="Times New Roman" w:cs="Arial"/>
          <w:color w:val="000000"/>
        </w:rPr>
        <w:t>subaward</w:t>
      </w:r>
      <w:r>
        <w:rPr>
          <w:rFonts w:eastAsia="Times New Roman" w:cs="Arial"/>
          <w:color w:val="000000"/>
        </w:rPr>
        <w:t>s</w:t>
      </w:r>
      <w:proofErr w:type="spellEnd"/>
      <w:r w:rsidRPr="003F6107">
        <w:rPr>
          <w:rFonts w:eastAsia="Times New Roman" w:cs="Arial"/>
          <w:color w:val="000000"/>
        </w:rPr>
        <w:t>, provisions that go beyond existing policies on federal review of grantee procurement standards, and sole source procurement;</w:t>
      </w:r>
    </w:p>
    <w:p w:rsidR="008A08AE" w:rsidRPr="003F6107" w:rsidRDefault="008A08AE" w:rsidP="008A08AE">
      <w:pPr>
        <w:widowControl w:val="0"/>
        <w:tabs>
          <w:tab w:val="left" w:pos="-1440"/>
          <w:tab w:val="left" w:pos="1080"/>
        </w:tabs>
        <w:autoSpaceDE w:val="0"/>
        <w:autoSpaceDN w:val="0"/>
        <w:adjustRightInd w:val="0"/>
        <w:spacing w:after="0" w:line="240" w:lineRule="auto"/>
        <w:ind w:left="360"/>
        <w:rPr>
          <w:rFonts w:eastAsia="Times New Roman" w:cs="Arial"/>
          <w:color w:val="000000"/>
        </w:rPr>
      </w:pPr>
    </w:p>
    <w:p w:rsidR="008A08AE" w:rsidRPr="003F6107" w:rsidRDefault="008A08AE" w:rsidP="008A08AE">
      <w:pPr>
        <w:widowControl w:val="0"/>
        <w:numPr>
          <w:ilvl w:val="1"/>
          <w:numId w:val="2"/>
        </w:numPr>
        <w:tabs>
          <w:tab w:val="left" w:pos="-1440"/>
          <w:tab w:val="left" w:pos="900"/>
        </w:tabs>
        <w:autoSpaceDE w:val="0"/>
        <w:autoSpaceDN w:val="0"/>
        <w:adjustRightInd w:val="0"/>
        <w:spacing w:after="0" w:line="240" w:lineRule="auto"/>
        <w:ind w:left="1260"/>
        <w:rPr>
          <w:rFonts w:eastAsia="Times New Roman" w:cs="Arial"/>
          <w:color w:val="000000"/>
        </w:rPr>
      </w:pPr>
      <w:r w:rsidRPr="003F6107">
        <w:rPr>
          <w:rFonts w:eastAsia="Times New Roman" w:cs="Arial"/>
          <w:color w:val="000000"/>
        </w:rPr>
        <w:lastRenderedPageBreak/>
        <w:t>Federal Government involvement in the selection of key personnel of the award recipient (not including provisions for the participation of a named principal investigator for research projects);</w:t>
      </w:r>
    </w:p>
    <w:p w:rsidR="008A08AE" w:rsidRPr="003F6107" w:rsidRDefault="008A08AE" w:rsidP="008A08AE">
      <w:pPr>
        <w:widowControl w:val="0"/>
        <w:tabs>
          <w:tab w:val="left" w:pos="-1440"/>
          <w:tab w:val="left" w:pos="1080"/>
        </w:tabs>
        <w:autoSpaceDE w:val="0"/>
        <w:autoSpaceDN w:val="0"/>
        <w:adjustRightInd w:val="0"/>
        <w:spacing w:after="0" w:line="240" w:lineRule="auto"/>
        <w:ind w:left="360"/>
        <w:rPr>
          <w:rFonts w:eastAsia="Times New Roman" w:cs="Arial"/>
          <w:color w:val="000000"/>
        </w:rPr>
      </w:pPr>
    </w:p>
    <w:p w:rsidR="008A08AE" w:rsidRPr="003F6107" w:rsidRDefault="008A08AE" w:rsidP="008A08AE">
      <w:pPr>
        <w:widowControl w:val="0"/>
        <w:numPr>
          <w:ilvl w:val="1"/>
          <w:numId w:val="2"/>
        </w:numPr>
        <w:tabs>
          <w:tab w:val="left" w:pos="-1440"/>
          <w:tab w:val="left" w:pos="900"/>
        </w:tabs>
        <w:autoSpaceDE w:val="0"/>
        <w:autoSpaceDN w:val="0"/>
        <w:adjustRightInd w:val="0"/>
        <w:spacing w:after="0" w:line="240" w:lineRule="auto"/>
        <w:ind w:left="1260"/>
        <w:rPr>
          <w:rFonts w:eastAsia="Times New Roman" w:cs="Arial"/>
          <w:color w:val="000000"/>
        </w:rPr>
      </w:pPr>
      <w:r w:rsidRPr="003F6107">
        <w:rPr>
          <w:rFonts w:eastAsia="Times New Roman" w:cs="Arial"/>
          <w:color w:val="000000"/>
        </w:rPr>
        <w:t>Ongoing federal and award recipient collaboration or joint participation;</w:t>
      </w:r>
    </w:p>
    <w:p w:rsidR="008A08AE" w:rsidRPr="003F6107" w:rsidRDefault="008A08AE" w:rsidP="008A08AE">
      <w:pPr>
        <w:widowControl w:val="0"/>
        <w:tabs>
          <w:tab w:val="left" w:pos="-1440"/>
          <w:tab w:val="left" w:pos="1080"/>
        </w:tabs>
        <w:autoSpaceDE w:val="0"/>
        <w:autoSpaceDN w:val="0"/>
        <w:adjustRightInd w:val="0"/>
        <w:spacing w:after="0" w:line="240" w:lineRule="auto"/>
        <w:ind w:left="360"/>
        <w:rPr>
          <w:rFonts w:eastAsia="Times New Roman" w:cs="Arial"/>
          <w:color w:val="000000"/>
        </w:rPr>
      </w:pPr>
    </w:p>
    <w:p w:rsidR="008A08AE" w:rsidRPr="003F6107" w:rsidRDefault="008A08AE" w:rsidP="008A08AE">
      <w:pPr>
        <w:widowControl w:val="0"/>
        <w:numPr>
          <w:ilvl w:val="1"/>
          <w:numId w:val="2"/>
        </w:numPr>
        <w:tabs>
          <w:tab w:val="left" w:pos="-1440"/>
          <w:tab w:val="left" w:pos="900"/>
        </w:tabs>
        <w:autoSpaceDE w:val="0"/>
        <w:autoSpaceDN w:val="0"/>
        <w:adjustRightInd w:val="0"/>
        <w:spacing w:after="0" w:line="240" w:lineRule="auto"/>
        <w:ind w:left="1260"/>
        <w:rPr>
          <w:rFonts w:eastAsia="Times New Roman" w:cs="Arial"/>
          <w:color w:val="000000"/>
        </w:rPr>
      </w:pPr>
      <w:r w:rsidRPr="003F6107">
        <w:rPr>
          <w:rFonts w:eastAsia="Times New Roman" w:cs="Arial"/>
          <w:color w:val="000000"/>
        </w:rPr>
        <w:t>Federal Government monitoring to permit specified kinds of direction or redirection of the work because of interrelationships with other projects;</w:t>
      </w:r>
    </w:p>
    <w:p w:rsidR="008A08AE" w:rsidRPr="003F6107" w:rsidRDefault="008A08AE" w:rsidP="008A08AE">
      <w:pPr>
        <w:widowControl w:val="0"/>
        <w:tabs>
          <w:tab w:val="left" w:pos="-1440"/>
          <w:tab w:val="left" w:pos="1080"/>
        </w:tabs>
        <w:autoSpaceDE w:val="0"/>
        <w:autoSpaceDN w:val="0"/>
        <w:adjustRightInd w:val="0"/>
        <w:spacing w:after="0" w:line="240" w:lineRule="auto"/>
        <w:ind w:left="360"/>
        <w:rPr>
          <w:rFonts w:eastAsia="Times New Roman" w:cs="Arial"/>
          <w:color w:val="000000"/>
        </w:rPr>
      </w:pPr>
    </w:p>
    <w:p w:rsidR="008A08AE" w:rsidRPr="003F6107" w:rsidRDefault="008A08AE" w:rsidP="008A08AE">
      <w:pPr>
        <w:widowControl w:val="0"/>
        <w:numPr>
          <w:ilvl w:val="1"/>
          <w:numId w:val="2"/>
        </w:numPr>
        <w:tabs>
          <w:tab w:val="left" w:pos="-1440"/>
          <w:tab w:val="left" w:pos="900"/>
        </w:tabs>
        <w:autoSpaceDE w:val="0"/>
        <w:autoSpaceDN w:val="0"/>
        <w:adjustRightInd w:val="0"/>
        <w:spacing w:after="0" w:line="240" w:lineRule="auto"/>
        <w:ind w:left="1260"/>
        <w:rPr>
          <w:rFonts w:eastAsia="Times New Roman" w:cs="Arial"/>
          <w:color w:val="000000"/>
        </w:rPr>
      </w:pPr>
      <w:r w:rsidRPr="003F6107">
        <w:rPr>
          <w:rFonts w:eastAsia="Times New Roman" w:cs="Arial"/>
          <w:color w:val="000000"/>
        </w:rPr>
        <w:t xml:space="preserve">Substantial, direct federal operational involvement or participation during the activity to ensure compliance with such statutory requirements as civil rights, environmental protection, human subjects protection, and provisions for individuals with disabilities; and participation that exceeds normal statutory compliance with these requirements and involves active participation by the Federal Government; and </w:t>
      </w:r>
    </w:p>
    <w:p w:rsidR="008A08AE" w:rsidRPr="003F6107" w:rsidRDefault="008A08AE" w:rsidP="008A08AE">
      <w:pPr>
        <w:widowControl w:val="0"/>
        <w:tabs>
          <w:tab w:val="left" w:pos="-1440"/>
          <w:tab w:val="left" w:pos="1080"/>
        </w:tabs>
        <w:autoSpaceDE w:val="0"/>
        <w:autoSpaceDN w:val="0"/>
        <w:adjustRightInd w:val="0"/>
        <w:spacing w:after="0" w:line="240" w:lineRule="auto"/>
        <w:ind w:left="360"/>
        <w:rPr>
          <w:rFonts w:eastAsia="Times New Roman" w:cs="Arial"/>
          <w:color w:val="000000"/>
        </w:rPr>
      </w:pPr>
    </w:p>
    <w:p w:rsidR="008A08AE" w:rsidRPr="003361B2" w:rsidRDefault="008A08AE" w:rsidP="008A08AE">
      <w:pPr>
        <w:numPr>
          <w:ilvl w:val="1"/>
          <w:numId w:val="2"/>
        </w:numPr>
        <w:ind w:left="1260"/>
      </w:pPr>
      <w:r w:rsidRPr="003F6107">
        <w:rPr>
          <w:rFonts w:eastAsia="Times New Roman" w:cs="Arial"/>
          <w:color w:val="000000"/>
        </w:rPr>
        <w:t>Other federal requirements limiting award recipient discretion with respect to scope of services offered, organizational structure, staffing, mode of operation, and other management processes, coupled with performance over and above the normal exercise of federal stewardship responsibilities to ensure compliance with these requirement</w:t>
      </w:r>
      <w:r>
        <w:rPr>
          <w:rFonts w:eastAsia="Times New Roman" w:cs="Arial"/>
          <w:color w:val="000000"/>
        </w:rPr>
        <w:t>s.</w:t>
      </w:r>
    </w:p>
    <w:p w:rsidR="00391CC8" w:rsidRDefault="00391CC8"/>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700B"/>
    <w:multiLevelType w:val="hybridMultilevel"/>
    <w:tmpl w:val="4C7A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B69F6"/>
    <w:multiLevelType w:val="hybridMultilevel"/>
    <w:tmpl w:val="A9CC6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AE"/>
    <w:rsid w:val="00391CC8"/>
    <w:rsid w:val="008A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92A2C-3440-4AAE-A992-87C437A4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AE"/>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8A08A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08AE"/>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2016-06-08T21:11:00Z</dcterms:created>
  <dcterms:modified xsi:type="dcterms:W3CDTF">2016-06-08T21:11:00Z</dcterms:modified>
</cp:coreProperties>
</file>