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D4617" w:rsidRDefault="004D4617">
      <w:pPr>
        <w:pBdr>
          <w:bottom w:val="nil" w:sz="0" w:color="auto" w:space="13"/>
        </w:pBdr>
        <w:jc w:val="center"/>
        <w:rPr>
          <w:b/>
          <w:color w:val="000000"/>
          <w:shd w:fill="FFFFFF" w:color="auto" w:val="clear"/>
        </w:rPr>
      </w:pPr>
    </w:p>
    <w:p w:rsidR="004D4617" w:rsidRDefault="004D4617" w:rsidP="004D4617">
      <w:pPr>
        <w:pBdr>
          <w:bottom w:val="nil" w:sz="0" w:color="auto" w:space="13"/>
        </w:pBdr>
        <w:rPr>
          <w:bCs/>
          <w:b/>
          <w:color w:val="4A86E8"/>
          <w:rFonts w:ascii="Cambria" w:hAnsi="Cambria"/>
          <w:sz w:val="28"/>
          <w:szCs w:val="28"/>
          <w:shd w:fill="FFFFFF" w:color="auto" w:val="clear"/>
        </w:rPr>
      </w:pPr>
      <w:r>
        <w:rPr>
          <w:bCs/>
          <w:b/>
          <w:color w:val="4A86E8"/>
          <w:rFonts w:ascii="Cambria" w:hAnsi="Cambria"/>
          <w:sz w:val="28"/>
          <w:szCs w:val="28"/>
          <w:shd w:fill="FFFFFF" w:color="auto" w:val="clear"/>
        </w:rPr>
        <w:t xml:space="preserve">APPENDIX – Sample </w:t>
      </w:r>
      <w:r>
        <w:rPr>
          <w:b/>
          <w:i/>
          <w:color w:val="4A86E8"/>
          <w:rFonts w:ascii="Cambria"/>
          <w:sz w:val="28"/>
          <w:shd w:fill="FFFFFF"/>
        </w:rPr>
        <w:t>Corrective Action Plan</w:t>
      </w:r>
    </w:p>
    <w:p w:rsidR="004D4617" w:rsidRDefault="004D4617">
      <w:pPr>
        <w:pBdr>
          <w:bottom w:val="nil" w:sz="0" w:color="auto" w:space="13"/>
        </w:pBdr>
        <w:jc w:val="center"/>
        <w:rPr>
          <w:b/>
          <w:color w:val="000000"/>
          <w:shd w:fill="FFFFFF" w:color="auto" w:val="clear"/>
        </w:rPr>
      </w:pPr>
    </w:p>
    <w:p w:rsidR="008B784F" w:rsidRDefault="004D4617" w:rsidRPr="004D4617">
      <w:pPr>
        <w:pBdr>
          <w:bottom w:val="nil" w:sz="0" w:color="auto" w:space="13"/>
        </w:pBdr>
        <w:jc w:val="center"/>
        <w:rPr>
          <w:b/>
          <w:color w:val="FF0000"/>
          <w:highlight w:val="white"/>
          <w:sz w:val="23"/>
          <w:szCs w:val="23"/>
        </w:rPr>
      </w:pPr>
      <w:r w:rsidRPr="004D4617">
        <w:rPr>
          <w:b/>
          <w:color w:val="000000"/>
          <w:shd w:fill="FFFFFF" w:color="auto" w:val="clear"/>
        </w:rPr>
        <w:t>AZHSD 012345; Agency for Homeless Relief; May 15, 2019</w:t>
      </w:r>
    </w:p>
    <w:p w:rsidR="004D4617" w:rsidRDefault="007773F4">
      <w:pPr>
        <w:rPr>
          <w:color w:val="FF0000"/>
          <w:highlight w:val="white"/>
          <w:sz w:val="23"/>
          <w:szCs w:val="23"/>
        </w:rPr>
      </w:pPr>
      <w:r>
        <w:rPr>
          <w:highlight w:val="white"/>
          <w:sz w:val="23"/>
          <w:szCs w:val="23"/>
        </w:rPr>
        <w:t>The table below summarizes the issues requiring action on your part. Where possible, a suggested target date for completion and/or corrective actions that may assist in resolving the issues has been identified. Please provide a response to the issues identified below by completing the table and attaching any relevant documentation. Please submit your response no later than</w:t>
      </w:r>
      <w:r w:rsidR="004D4617">
        <w:rPr>
          <w:highlight w:val="white"/>
          <w:sz w:val="23"/>
          <w:szCs w:val="23"/>
        </w:rPr>
        <w:t xml:space="preserve"> July 1, 2019.</w:t>
      </w:r>
      <w:r>
        <w:rPr>
          <w:highlight w:val="white"/>
          <w:sz w:val="23"/>
          <w:szCs w:val="23"/>
        </w:rPr>
        <w:t xml:space="preserve"> </w:t>
      </w:r>
    </w:p>
    <w:p w:rsidR="00417479" w:rsidRDefault="00417479">
      <w:pPr>
        <w:rPr>
          <w:color w:val="FF0000"/>
          <w:highlight w:val="white"/>
          <w:sz w:val="23"/>
          <w:szCs w:val="23"/>
        </w:rPr>
      </w:pPr>
    </w:p>
    <w:tbl>
      <w:tblPr>
        <w:tblW w:w="9360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a"/>
      </w:tblPr>
      <w:tblGrid>
        <w:gridCol w:w="4395"/>
        <w:gridCol w:w="2700"/>
        <w:gridCol w:w="1170"/>
        <w:gridCol w:w="1095"/>
      </w:tblGrid>
      <w:tr w:rsidR="008B784F" w:rsidTr="004D4617">
        <w:trPr>
          <w:trHeight w:val="663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131313" w:space="0"/>
              <w:bottom w:val="single" w:sz="8" w:color="000000" w:space="0"/>
              <w:left w:val="single" w:sz="12" w:color="000000" w:space="0"/>
              <w:right w:val="single" w:sz="8" w:color="090909" w:space="0"/>
            </w:tcBorders>
            <w:shd w:fill="F2F2F2" w:color="auto" w:themeFill="background1" w:themeFillShade="F2" w:val="clear"/>
            <w:tcW w:w="4395" w:type="dxa"/>
          </w:tcPr>
          <w:p w:rsidR="008B784F" w:rsidRDefault="004D4617" w:rsidP="004D4617" w:rsidRPr="00417479">
            <w:pPr>
              <w:jc w:val="center"/>
              <w:spacing w:line="288" w:lineRule="auto"/>
              <w:rPr>
                <w:highlight w:val="white"/>
              </w:rPr>
            </w:pPr>
            <w:r w:rsidRPr="004D4617">
              <w:rPr>
                <w:b/>
              </w:rPr>
              <w:t>Issue</w:t>
            </w:r>
            <w:r w:rsidRPr="00417479">
              <w:rPr>
                <w:b/>
              </w:rPr>
              <w:t>/Concern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131313" w:space="0"/>
              <w:bottom w:val="single" w:sz="8" w:color="000000" w:space="0"/>
              <w:left w:val="single" w:sz="8" w:color="090909" w:space="0"/>
              <w:right w:val="single" w:sz="8" w:color="040404" w:space="0"/>
            </w:tcBorders>
            <w:shd w:fill="F2F2F2" w:color="auto" w:themeFill="background1" w:themeFillShade="F2" w:val="clear"/>
            <w:tcW w:w="2700" w:type="dxa"/>
          </w:tcPr>
          <w:p w:rsidR="008B784F" w:rsidRDefault="004D4617" w:rsidP="004D4617" w:rsidRPr="00417479">
            <w:pPr>
              <w:jc w:val="center"/>
              <w:spacing w:line="288" w:lineRule="auto"/>
              <w:rPr>
                <w:highlight w:val="white"/>
              </w:rPr>
            </w:pPr>
            <w:r w:rsidRPr="00417479">
              <w:rPr>
                <w:b/>
              </w:rPr>
              <w:t>Corrective Action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131313" w:space="0"/>
              <w:bottom w:val="single" w:sz="8" w:color="000000" w:space="0"/>
              <w:left w:val="single" w:sz="8" w:color="040404" w:space="0"/>
              <w:right w:val="single" w:sz="8" w:color="000000" w:space="0"/>
            </w:tcBorders>
            <w:shd w:fill="F2F2F2" w:color="auto" w:themeFill="background1" w:themeFillShade="F2" w:val="clear"/>
            <w:tcW w:w="1170" w:type="dxa"/>
          </w:tcPr>
          <w:p w:rsidR="008B784F" w:rsidRDefault="004D4617" w:rsidP="004D4617" w:rsidRPr="00417479">
            <w:pPr>
              <w:jc w:val="center"/>
              <w:spacing w:line="288" w:lineRule="auto"/>
              <w:rPr>
                <w:highlight w:val="white"/>
              </w:rPr>
            </w:pPr>
            <w:r w:rsidRPr="00417479">
              <w:rPr>
                <w:b/>
              </w:rPr>
              <w:t>Status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131313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2F2F2" w:color="auto" w:themeFill="background1" w:themeFillShade="F2" w:val="clear"/>
            <w:tcW w:w="1095" w:type="dxa"/>
          </w:tcPr>
          <w:p w:rsidR="004D4617" w:rsidRDefault="004D4617" w:rsidP="004D4617" w:rsidRPr="00417479">
            <w:pPr>
              <w:jc w:val="center"/>
              <w:spacing w:line="288" w:lineRule="auto"/>
              <w:rPr>
                <w:b/>
              </w:rPr>
            </w:pPr>
            <w:r w:rsidRPr="00417479">
              <w:rPr>
                <w:b/>
              </w:rPr>
              <w:t>Target</w:t>
            </w:r>
          </w:p>
          <w:p w:rsidR="008B784F" w:rsidRDefault="004D4617" w:rsidP="004D4617" w:rsidRPr="00417479">
            <w:pPr>
              <w:jc w:val="center"/>
              <w:spacing w:line="288" w:lineRule="auto"/>
              <w:rPr>
                <w:highlight w:val="white"/>
              </w:rPr>
            </w:pPr>
            <w:r w:rsidRPr="00417479">
              <w:rPr>
                <w:b/>
              </w:rPr>
              <w:t>Date</w:t>
            </w:r>
          </w:p>
        </w:tc>
      </w:tr>
      <w:tr w:rsidR="004D4617" w:rsidTr="00417479">
        <w:trPr>
          <w:trHeight w:val="74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12" w:color="000000" w:space="0"/>
              <w:right w:val="single" w:sz="8" w:color="090909" w:space="0"/>
            </w:tcBorders>
            <w:shd w:fill="auto" w:color="auto" w:val="clear"/>
            <w:tcW w:w="4395" w:type="dxa"/>
          </w:tcPr>
          <w:p w:rsidR="004D4617" w:rsidRDefault="004D4617" w:rsidP="009E48CB" w:rsidRPr="00417479">
            <w:pPr>
              <w:ind w:left="155"/>
              <w:ind w:right="170"/>
              <w:spacing w:line="288" w:lineRule="auto"/>
              <w:rPr>
                <w:highlight w:val="white"/>
              </w:rPr>
            </w:pPr>
            <w:r w:rsidRPr="00417479">
              <w:rPr>
                <w:highlight w:val="white"/>
              </w:rPr>
              <w:t>Progress reports were delinquent in two consecutive quarters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90909" w:space="0"/>
              <w:right w:val="single" w:sz="8" w:color="040404" w:space="0"/>
            </w:tcBorders>
            <w:shd w:fill="auto" w:color="auto" w:val="clear"/>
            <w:tcW w:w="2700" w:type="dxa"/>
          </w:tcPr>
          <w:p w:rsidR="004D4617" w:rsidRDefault="004D4617" w:rsidP="009E48CB" w:rsidRPr="00417479">
            <w:pPr>
              <w:ind w:right="80"/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Improve data entry to complete reports on time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40404" w:space="0"/>
              <w:right w:val="single" w:sz="8" w:color="000000" w:space="0"/>
            </w:tcBorders>
            <w:shd w:fill="auto" w:color="auto" w:val="clear"/>
            <w:tcW w:w="1170" w:type="dxa"/>
          </w:tcPr>
          <w:p w:rsidR="004D4617" w:rsidRDefault="004D4617" w:rsidP="004D4617" w:rsidRPr="00417479">
            <w:p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In progress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1095" w:type="dxa"/>
          </w:tcPr>
          <w:p w:rsidR="004D4617" w:rsidRDefault="004D4617" w:rsidP="004D4617" w:rsidRPr="00417479">
            <w:p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07/01/19</w:t>
            </w:r>
          </w:p>
        </w:tc>
      </w:tr>
      <w:tr w:rsidR="004D4617" w:rsidTr="00417479">
        <w:trPr>
          <w:trHeight w:val="74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12" w:color="000000" w:space="0"/>
              <w:right w:val="single" w:sz="8" w:color="090909" w:space="0"/>
            </w:tcBorders>
            <w:shd w:fill="auto" w:color="auto" w:val="clear"/>
            <w:tcW w:w="4395" w:type="dxa"/>
          </w:tcPr>
          <w:p w:rsidR="004D4617" w:rsidRDefault="004D4617" w:rsidP="009E48CB" w:rsidRPr="00417479">
            <w:pPr>
              <w:jc w:val="both"/>
              <w:ind w:left="155"/>
              <w:ind w:right="170"/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Insufficient child care services for parent participating in job training program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90909" w:space="0"/>
              <w:right w:val="single" w:sz="8" w:color="040404" w:space="0"/>
            </w:tcBorders>
            <w:shd w:fill="auto" w:color="auto" w:val="clear"/>
            <w:tcW w:w="2700" w:type="dxa"/>
          </w:tcPr>
          <w:p w:rsidR="004D4617" w:rsidRDefault="004D4617" w:rsidP="009E48CB" w:rsidRPr="00417479">
            <w:pPr>
              <w:ind w:right="80"/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Review budget to determine if funds can be reallocated to meet this need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40404" w:space="0"/>
              <w:right w:val="single" w:sz="8" w:color="000000" w:space="0"/>
            </w:tcBorders>
            <w:shd w:fill="auto" w:color="auto" w:val="clear"/>
            <w:tcW w:w="1170" w:type="dxa"/>
          </w:tcPr>
          <w:p w:rsidR="004D4617" w:rsidRDefault="004D4617" w:rsidP="004D4617">
            <w:pPr>
              <w:spacing w:line="288" w:lineRule="auto"/>
              <w:rPr>
                <w:highlight w:val="white"/>
                <w:sz w:val="36"/>
                <w:szCs w:val="36"/>
              </w:rPr>
            </w:pPr>
            <w:r>
              <w:rPr>
                <w:highlight w:val="white"/>
              </w:rPr>
              <w:t>Not started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1095" w:type="dxa"/>
          </w:tcPr>
          <w:p w:rsidR="004D4617" w:rsidRDefault="004D4617" w:rsidP="004D4617">
            <w:pPr>
              <w:spacing w:line="288" w:lineRule="auto"/>
              <w:rPr>
                <w:highlight w:val="white"/>
                <w:sz w:val="36"/>
                <w:szCs w:val="36"/>
              </w:rPr>
            </w:pPr>
            <w:r>
              <w:rPr>
                <w:highlight w:val="white"/>
              </w:rPr>
              <w:t>07/01/19</w:t>
            </w:r>
          </w:p>
        </w:tc>
      </w:tr>
      <w:tr w:rsidR="004D4617" w:rsidTr="00417479">
        <w:trPr>
          <w:trHeight w:val="74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12" w:color="000000" w:space="0"/>
              <w:right w:val="single" w:sz="8" w:color="090909" w:space="0"/>
            </w:tcBorders>
            <w:shd w:fill="auto" w:color="auto" w:val="clear"/>
            <w:tcW w:w="4395" w:type="dxa"/>
          </w:tcPr>
          <w:p w:rsidR="004D4617" w:rsidRDefault="004D4617" w:rsidP="009E48CB" w:rsidRPr="00417479">
            <w:pPr>
              <w:ind w:left="155"/>
              <w:ind w:right="170"/>
              <w:spacing w:line="288" w:lineRule="auto"/>
              <w:rPr>
                <w:highlight w:val="white"/>
              </w:rPr>
            </w:pPr>
            <w:r w:rsidRPr="00417479">
              <w:rPr>
                <w:highlight w:val="white"/>
              </w:rPr>
              <w:t>Program falling below target for number of clients completing mental health screening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90909" w:space="0"/>
              <w:right w:val="single" w:sz="8" w:color="040404" w:space="0"/>
            </w:tcBorders>
            <w:shd w:fill="auto" w:color="auto" w:val="clear"/>
            <w:tcW w:w="2700" w:type="dxa"/>
          </w:tcPr>
          <w:p w:rsidR="004D4617" w:rsidRDefault="004D4617" w:rsidP="009E48CB" w:rsidRPr="00417479">
            <w:pPr>
              <w:ind w:right="80"/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Determine if the issue is client reluctance or service availability and respond accordingly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40404" w:space="0"/>
              <w:right w:val="single" w:sz="8" w:color="000000" w:space="0"/>
            </w:tcBorders>
            <w:shd w:fill="auto" w:color="auto" w:val="clear"/>
            <w:tcW w:w="1170" w:type="dxa"/>
          </w:tcPr>
          <w:p w:rsidR="004D4617" w:rsidRDefault="004D4617" w:rsidP="004D4617" w:rsidRPr="00417479">
            <w:p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Not started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tcW w:w="1095" w:type="dxa"/>
          </w:tcPr>
          <w:p w:rsidR="004D4617" w:rsidRDefault="004D4617" w:rsidP="004D4617" w:rsidRPr="00417479">
            <w:p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08/01/19</w:t>
            </w:r>
          </w:p>
        </w:tc>
      </w:tr>
    </w:tbl>
    <w:p w:rsidR="008B784F" w:rsidRDefault="008B784F">
      <w:pPr>
        <w:spacing w:line="288" w:lineRule="auto"/>
      </w:pPr>
      <w:bookmarkStart w:id="0" w:name="_GoBack"/>
      <w:bookmarkEnd w:id="0"/>
    </w:p>
    <w:sectPr w:rsidR="008B784F">
      <w:pgNumType w:start="1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59CD9-76E9-4514-AE11-A8EE78862D62}"/>
  <w:rsids>
    <w:rsidRoot val="008B784F"/>
    <w:rsid val="00417479"/>
    <w:rsid val="004D4617"/>
    <w:rsid val="007773F4"/>
    <w:rsid val="008B784F"/>
    <w:rsid val="009E48CB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Marshall</dc:creator>
  <cp:lastModifiedBy>Mary Marshall</cp:lastModifiedBy>
  <cp:revision>2</cp:revision>
  <dcterms:created xsi:type="dcterms:W3CDTF">2019-04-30T21:12:00Z</dcterms:created>
  <dcterms:modified xsi:type="dcterms:W3CDTF">2019-04-30T21:12:00Z</dcterms:modified>
</cp:coreProperties>
</file>